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2134" w:hSpace="180" w:vSpace="180" w:wrap="around" w:vAnchor="page" w:hAnchor="margin" w:y="531" w:anchorLock="1"/>
        <w:widowControl/>
        <w:jc w:val="left"/>
        <w:rPr>
          <w:rFonts w:hint="eastAsia" w:ascii="黑体" w:hAnsi="黑体" w:eastAsia="黑体" w:cs="黑体"/>
          <w:kern w:val="0"/>
          <w:szCs w:val="21"/>
        </w:rPr>
      </w:pPr>
      <w:bookmarkStart w:id="0" w:name="_Toc24964"/>
      <w:bookmarkStart w:id="1" w:name="_Toc1651879"/>
      <w:bookmarkStart w:id="2" w:name="_Toc942016"/>
      <w:bookmarkStart w:id="3" w:name="_Toc31202"/>
      <w:bookmarkStart w:id="4" w:name="_Toc15743"/>
      <w:bookmarkStart w:id="5" w:name="_Toc14794"/>
      <w:bookmarkStart w:id="6" w:name="_Toc942345"/>
      <w:r>
        <w:rPr>
          <w:rFonts w:hint="eastAsia" w:ascii="黑体" w:hAnsi="黑体" w:eastAsia="黑体" w:cs="黑体"/>
          <w:b/>
          <w:kern w:val="0"/>
          <w:szCs w:val="21"/>
        </w:rPr>
        <w:t>ICS</w:t>
      </w:r>
      <w:r>
        <w:rPr>
          <w:rFonts w:hint="eastAsia" w:ascii="黑体" w:hAnsi="黑体" w:eastAsia="黑体" w:cs="黑体"/>
          <w:kern w:val="0"/>
          <w:szCs w:val="21"/>
        </w:rPr>
        <w:t> </w:t>
      </w: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>07.100.99</w:t>
      </w:r>
    </w:p>
    <w:p>
      <w:pPr>
        <w:framePr w:w="2134" w:hSpace="180" w:vSpace="180" w:wrap="around" w:vAnchor="page" w:hAnchor="margin" w:y="531" w:anchorLock="1"/>
        <w:widowControl/>
        <w:jc w:val="left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b/>
          <w:kern w:val="0"/>
          <w:szCs w:val="21"/>
        </w:rPr>
        <w:t>CCS</w:t>
      </w:r>
      <w:r>
        <w:rPr>
          <w:rFonts w:hint="eastAsia" w:ascii="黑体" w:hAnsi="黑体" w:eastAsia="黑体" w:cs="黑体"/>
          <w:kern w:val="0"/>
          <w:szCs w:val="21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 xml:space="preserve">X 69 </w:t>
      </w:r>
    </w:p>
    <w:p>
      <w:pPr>
        <w:framePr w:w="2546" w:h="1389" w:hRule="exact" w:hSpace="181" w:vSpace="181" w:wrap="around" w:vAnchor="margin" w:hAnchor="margin" w:x="6522" w:y="398" w:anchorLock="1"/>
        <w:widowControl/>
        <w:shd w:val="solid" w:color="FFFFFF" w:fill="FFFFFF"/>
        <w:spacing w:line="0" w:lineRule="atLeast"/>
        <w:jc w:val="right"/>
        <w:rPr>
          <w:rFonts w:ascii="Times New Roman" w:hAnsi="Times New Roman" w:eastAsia="宋体" w:cs="Times New Roman"/>
          <w:b/>
          <w:w w:val="170"/>
          <w:kern w:val="0"/>
          <w:sz w:val="96"/>
          <w:szCs w:val="96"/>
        </w:rPr>
      </w:pPr>
    </w:p>
    <w:p>
      <w:pPr>
        <w:framePr w:w="9639" w:h="1363" w:hRule="exact" w:hSpace="181" w:vSpace="181" w:wrap="around" w:vAnchor="page" w:hAnchor="page" w:x="1493" w:y="1718" w:anchorLock="1"/>
        <w:kinsoku w:val="0"/>
        <w:overflowPunct w:val="0"/>
        <w:autoSpaceDE w:val="0"/>
        <w:autoSpaceDN w:val="0"/>
        <w:spacing w:line="0" w:lineRule="atLeast"/>
        <w:jc w:val="distribute"/>
        <w:rPr>
          <w:rFonts w:hint="eastAsia" w:ascii="宋体" w:hAnsi="Times New Roman" w:eastAsia="宋体" w:cs="Times New Roman"/>
          <w:b/>
          <w:bCs/>
          <w:spacing w:val="20"/>
          <w:w w:val="148"/>
          <w:kern w:val="0"/>
          <w:sz w:val="48"/>
          <w:szCs w:val="20"/>
          <w:lang w:eastAsia="zh-CN"/>
        </w:rPr>
      </w:pPr>
      <w:r>
        <w:rPr>
          <w:rFonts w:hint="eastAsia" w:ascii="黑体" w:hAnsi="黑体" w:eastAsia="黑体" w:cs="黑体"/>
          <w:b/>
          <w:bCs/>
          <w:spacing w:val="20"/>
          <w:w w:val="148"/>
          <w:kern w:val="0"/>
          <w:sz w:val="48"/>
          <w:szCs w:val="20"/>
          <w:highlight w:val="none"/>
          <w:lang w:eastAsia="zh-CN"/>
        </w:rPr>
        <w:t>团体标准</w:t>
      </w:r>
    </w:p>
    <w:p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黑体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t>T/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 xml:space="preserve">FDSA 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 xml:space="preserve"> </w:t>
      </w:r>
      <w:bookmarkStart w:id="7" w:name="StdNo1"/>
      <w:r>
        <w:rPr>
          <w:rFonts w:ascii="黑体" w:hAnsi="Times New Roman" w:eastAsia="黑体" w:cs="Times New Roman"/>
          <w:kern w:val="0"/>
          <w:sz w:val="28"/>
          <w:szCs w:val="28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ascii="黑体" w:hAnsi="Times New Roman" w:eastAsia="黑体" w:cs="Times New Roman"/>
          <w:kern w:val="0"/>
          <w:sz w:val="28"/>
          <w:szCs w:val="28"/>
        </w:rPr>
        <w:instrText xml:space="preserve"> FORMTEXT </w:instrText>
      </w:r>
      <w:r>
        <w:rPr>
          <w:rFonts w:ascii="黑体" w:hAnsi="Times New Roman" w:eastAsia="黑体" w:cs="Times New Roman"/>
          <w:kern w:val="0"/>
          <w:sz w:val="28"/>
          <w:szCs w:val="28"/>
        </w:rPr>
        <w:fldChar w:fldCharType="separate"/>
      </w:r>
      <w:r>
        <w:rPr>
          <w:rFonts w:ascii="黑体" w:hAnsi="Times New Roman" w:eastAsia="黑体" w:cs="Times New Roman"/>
          <w:kern w:val="0"/>
          <w:sz w:val="28"/>
          <w:szCs w:val="28"/>
        </w:rPr>
        <w:t>XXXXX</w:t>
      </w:r>
      <w:r>
        <w:rPr>
          <w:rFonts w:ascii="黑体" w:hAnsi="Times New Roman" w:eastAsia="黑体" w:cs="Times New Roman"/>
          <w:kern w:val="0"/>
          <w:sz w:val="28"/>
          <w:szCs w:val="28"/>
        </w:rPr>
        <w:fldChar w:fldCharType="end"/>
      </w:r>
      <w:bookmarkEnd w:id="7"/>
      <w:r>
        <w:rPr>
          <w:rFonts w:ascii="黑体" w:hAnsi="Times New Roman" w:eastAsia="黑体" w:cs="Times New Roman"/>
          <w:kern w:val="0"/>
          <w:sz w:val="28"/>
          <w:szCs w:val="28"/>
        </w:rPr>
        <w:t>—</w:t>
      </w:r>
      <w:bookmarkStart w:id="8" w:name="StdNo2"/>
      <w:r>
        <w:rPr>
          <w:rFonts w:ascii="黑体" w:hAnsi="Times New Roman" w:eastAsia="黑体" w:cs="Times New Roman"/>
          <w:kern w:val="0"/>
          <w:sz w:val="28"/>
          <w:szCs w:val="28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 w:hAnsi="Times New Roman" w:eastAsia="黑体" w:cs="Times New Roman"/>
          <w:kern w:val="0"/>
          <w:sz w:val="28"/>
          <w:szCs w:val="28"/>
        </w:rPr>
        <w:instrText xml:space="preserve"> FORMTEXT </w:instrText>
      </w:r>
      <w:r>
        <w:rPr>
          <w:rFonts w:ascii="黑体" w:hAnsi="Times New Roman" w:eastAsia="黑体" w:cs="Times New Roman"/>
          <w:kern w:val="0"/>
          <w:sz w:val="28"/>
          <w:szCs w:val="28"/>
        </w:rPr>
        <w:fldChar w:fldCharType="separate"/>
      </w:r>
      <w:r>
        <w:rPr>
          <w:rFonts w:ascii="黑体" w:hAnsi="Times New Roman" w:eastAsia="黑体" w:cs="Times New Roman"/>
          <w:kern w:val="0"/>
          <w:sz w:val="28"/>
          <w:szCs w:val="28"/>
        </w:rPr>
        <w:t>XXXX</w:t>
      </w:r>
      <w:r>
        <w:rPr>
          <w:rFonts w:ascii="黑体" w:hAnsi="Times New Roman" w:eastAsia="黑体" w:cs="Times New Roman"/>
          <w:kern w:val="0"/>
          <w:sz w:val="28"/>
          <w:szCs w:val="28"/>
        </w:rPr>
        <w:fldChar w:fldCharType="end"/>
      </w:r>
      <w:bookmarkEnd w:id="8"/>
    </w:p>
    <w:tbl>
      <w:tblPr>
        <w:tblStyle w:val="23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140" w:h="1242" w:hRule="exact" w:hSpace="284" w:wrap="around" w:vAnchor="page" w:hAnchor="page" w:x="1645" w:y="2910" w:anchorLock="1"/>
              <w:widowControl/>
              <w:spacing w:before="57" w:line="280" w:lineRule="exact"/>
              <w:jc w:val="right"/>
              <w:rPr>
                <w:rFonts w:ascii="宋体" w:hAnsi="Times New Roman" w:eastAsia="宋体" w:cs="Times New Roman"/>
                <w:kern w:val="0"/>
                <w:szCs w:val="21"/>
              </w:rPr>
            </w:pPr>
            <w:bookmarkStart w:id="9" w:name="DT"/>
            <w:r>
              <w:rPr>
                <w:rFonts w:ascii="宋体" w:hAnsi="Times New Roman" w:eastAsia="宋体" w:cs="Times New Roman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114935</wp:posOffset>
                      </wp:positionV>
                      <wp:extent cx="6120130" cy="0"/>
                      <wp:effectExtent l="9525" t="5715" r="13970" b="1333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4.15pt;margin-top:9.05pt;height:0pt;width:481.9pt;z-index:251666432;mso-width-relative:page;mso-height-relative:page;" filled="f" stroked="t" coordsize="21600,21600" o:gfxdata="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7YzaTW&#10;AAAACQEAAA8AAAAAAAAAAQAgAAAAIgAAAGRycy9kb3ducmV2LnhtbFBLAQIUABQAAAAIAIdO4kC1&#10;0HmY6QEAALcDAAAOAAAAAAAAAAEAIAAAACU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Times New Roman" w:eastAsia="宋体" w:cs="Times New Roman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2.8pt;margin-top:2.7pt;height:18pt;width:90pt;z-index:-251654144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5g8svWAAAA&#10;CAEAAA8AAAAAAAAAAQAgAAAAIgAAAGRycy9kb3ducmV2LnhtbFBLAQIUABQAAAAIAIdO4kBj99R+&#10;HwIAADMEAAAOAAAAAAAAAAEAIAAAACUBAABkcnMvZTJvRG9jLnhtbFBLBQYAAAAABgAGAFkBAAC2&#10;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Times New Roman" w:eastAsia="宋体" w:cs="Times New Roman"/>
                <w:kern w:val="0"/>
                <w:szCs w:val="21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rPr>
                <w:rFonts w:ascii="宋体" w:hAnsi="Times New Roman" w:eastAsia="宋体" w:cs="Times New Roman"/>
                <w:kern w:val="0"/>
                <w:szCs w:val="21"/>
              </w:rPr>
              <w:instrText xml:space="preserve"> FORMTEXT </w:instrText>
            </w:r>
            <w:r>
              <w:rPr>
                <w:rFonts w:ascii="宋体" w:hAnsi="Times New Roman" w:eastAsia="宋体" w:cs="Times New Roman"/>
                <w:kern w:val="0"/>
                <w:szCs w:val="21"/>
              </w:rPr>
              <w:fldChar w:fldCharType="separate"/>
            </w:r>
            <w:r>
              <w:rPr>
                <w:rFonts w:ascii="宋体" w:hAnsi="Times New Roman" w:eastAsia="宋体" w:cs="Times New Roman"/>
                <w:kern w:val="0"/>
                <w:szCs w:val="21"/>
              </w:rPr>
              <w:t>     </w:t>
            </w:r>
            <w:r>
              <w:rPr>
                <w:rFonts w:ascii="宋体" w:hAnsi="Times New Roman" w:eastAsia="宋体" w:cs="Times New Roman"/>
                <w:kern w:val="0"/>
                <w:szCs w:val="21"/>
              </w:rPr>
              <w:fldChar w:fldCharType="end"/>
            </w:r>
            <w:bookmarkEnd w:id="9"/>
          </w:p>
        </w:tc>
      </w:tr>
    </w:tbl>
    <w:p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黑体" w:hAnsi="Times New Roman" w:eastAsia="黑体" w:cs="Times New Roman"/>
          <w:kern w:val="0"/>
          <w:sz w:val="28"/>
          <w:szCs w:val="28"/>
        </w:rPr>
      </w:pPr>
    </w:p>
    <w:p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黑体" w:hAnsi="Times New Roman" w:eastAsia="黑体" w:cs="Times New Roman"/>
          <w:kern w:val="0"/>
          <w:sz w:val="28"/>
          <w:szCs w:val="28"/>
        </w:rPr>
      </w:pPr>
    </w:p>
    <w:p>
      <w:pPr>
        <w:framePr w:w="9639" w:h="6917" w:hRule="exact" w:wrap="around" w:vAnchor="page" w:hAnchor="page" w:xAlign="center" w:y="6408" w:anchorLock="1"/>
        <w:spacing w:line="680" w:lineRule="exact"/>
        <w:jc w:val="center"/>
        <w:textAlignment w:val="center"/>
        <w:rPr>
          <w:rFonts w:ascii="黑体" w:hAnsi="Times New Roman" w:eastAsia="黑体" w:cs="Times New Roman"/>
          <w:kern w:val="0"/>
          <w:sz w:val="52"/>
          <w:szCs w:val="20"/>
        </w:rPr>
      </w:pPr>
      <w:bookmarkStart w:id="10" w:name="StdName"/>
      <w:r>
        <w:rPr>
          <w:rFonts w:hint="eastAsia" w:ascii="黑体" w:hAnsi="Times New Roman" w:eastAsia="黑体" w:cs="Times New Roman"/>
          <w:kern w:val="0"/>
          <w:sz w:val="52"/>
          <w:szCs w:val="20"/>
          <w:lang w:val="en-US" w:eastAsia="zh-CN" w:bidi="ar-SA"/>
        </w:rPr>
        <w:fldChar w:fldCharType="begin">
          <w:ffData>
            <w:name w:val="StdName"/>
            <w:enabled/>
            <w:calcOnExit w:val="0"/>
            <w:textInput>
              <w:default w:val="营养代餐"/>
            </w:textInput>
          </w:ffData>
        </w:fldChar>
      </w:r>
      <w:r>
        <w:rPr>
          <w:rFonts w:hint="eastAsia" w:ascii="黑体" w:hAnsi="Times New Roman" w:eastAsia="黑体" w:cs="Times New Roman"/>
          <w:kern w:val="0"/>
          <w:sz w:val="52"/>
          <w:szCs w:val="20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kern w:val="0"/>
          <w:sz w:val="52"/>
          <w:szCs w:val="20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kern w:val="0"/>
          <w:sz w:val="52"/>
          <w:szCs w:val="20"/>
          <w:lang w:val="en-US" w:eastAsia="zh-CN" w:bidi="ar-SA"/>
        </w:rPr>
        <w:t>营养代餐</w:t>
      </w:r>
      <w:r>
        <w:rPr>
          <w:rFonts w:hint="eastAsia" w:ascii="黑体" w:hAnsi="Times New Roman" w:eastAsia="黑体" w:cs="Times New Roman"/>
          <w:kern w:val="0"/>
          <w:sz w:val="52"/>
          <w:szCs w:val="20"/>
          <w:lang w:val="en-US" w:eastAsia="zh-CN" w:bidi="ar-SA"/>
        </w:rPr>
        <w:fldChar w:fldCharType="end"/>
      </w:r>
      <w:bookmarkEnd w:id="10"/>
    </w:p>
    <w:p>
      <w:pPr>
        <w:framePr w:w="9639" w:h="6917" w:hRule="exact" w:wrap="around" w:vAnchor="page" w:hAnchor="page" w:xAlign="center" w:y="6408" w:anchorLock="1"/>
        <w:spacing w:before="370" w:line="400" w:lineRule="exact"/>
        <w:jc w:val="center"/>
        <w:textAlignment w:val="center"/>
        <w:rPr>
          <w:rFonts w:hint="eastAsia" w:ascii="黑体" w:hAnsi="黑体" w:eastAsia="黑体" w:cs="黑体"/>
          <w:kern w:val="0"/>
          <w:sz w:val="28"/>
          <w:szCs w:val="28"/>
          <w:highlight w:val="none"/>
        </w:rPr>
      </w:pPr>
      <w:bookmarkStart w:id="11" w:name="StdEnglishName"/>
      <w:r>
        <w:rPr>
          <w:rFonts w:hint="eastAsia" w:ascii="黑体" w:hAnsi="黑体" w:eastAsia="黑体" w:cs="黑体"/>
          <w:kern w:val="0"/>
          <w:sz w:val="28"/>
          <w:szCs w:val="28"/>
          <w:highlight w:val="none"/>
          <w:lang w:val="en-US" w:eastAsia="zh-CN" w:bidi="ar-SA"/>
        </w:rPr>
        <w:fldChar w:fldCharType="begin">
          <w:ffData>
            <w:name w:val="StdEnglishName"/>
            <w:enabled/>
            <w:calcOnExit w:val="0"/>
            <w:textInput>
              <w:default w:val="Nutritional meal replacement"/>
            </w:textInput>
          </w:ffData>
        </w:fldChar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  <w:lang w:val="en-US" w:eastAsia="zh-CN" w:bidi="ar-SA"/>
        </w:rPr>
        <w:instrText xml:space="preserve">FORMTEXT</w:instrTex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  <w:lang w:val="en-US" w:eastAsia="zh-CN" w:bidi="ar-SA"/>
        </w:rPr>
        <w:fldChar w:fldCharType="separate"/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  <w:lang w:val="en-US" w:eastAsia="zh-CN" w:bidi="ar-SA"/>
        </w:rPr>
        <w:t>Nutritional meal replacement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  <w:lang w:val="en-US" w:eastAsia="zh-CN" w:bidi="ar-SA"/>
        </w:rPr>
        <w:fldChar w:fldCharType="end"/>
      </w:r>
      <w:bookmarkEnd w:id="11"/>
    </w:p>
    <w:p>
      <w:pPr>
        <w:framePr w:w="9639" w:h="6917" w:hRule="exact" w:wrap="around" w:vAnchor="page" w:hAnchor="page" w:xAlign="center" w:y="6408" w:anchorLock="1"/>
        <w:spacing w:before="440" w:line="400" w:lineRule="exact"/>
        <w:jc w:val="center"/>
        <w:textAlignment w:val="center"/>
        <w:rPr>
          <w:rFonts w:ascii="宋体" w:hAnsi="Times New Roman" w:eastAsia="宋体" w:cs="Times New Roman"/>
          <w:kern w:val="0"/>
          <w:sz w:val="28"/>
          <w:szCs w:val="28"/>
          <w:highlight w:val="none"/>
        </w:rPr>
      </w:pPr>
      <w:bookmarkStart w:id="12" w:name="YZBS"/>
      <w:r>
        <w:rPr>
          <w:rFonts w:ascii="宋体" w:hAnsi="Times New Roman" w:eastAsia="宋体" w:cs="Times New Roman"/>
          <w:kern w:val="0"/>
          <w:sz w:val="28"/>
          <w:szCs w:val="28"/>
          <w:highlight w:val="none"/>
        </w:rP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rPr>
          <w:rFonts w:ascii="宋体" w:hAnsi="Times New Roman" w:eastAsia="宋体" w:cs="Times New Roman"/>
          <w:kern w:val="0"/>
          <w:sz w:val="28"/>
          <w:szCs w:val="28"/>
          <w:highlight w:val="none"/>
        </w:rPr>
        <w:instrText xml:space="preserve"> FORMTEXT </w:instrText>
      </w:r>
      <w:r>
        <w:rPr>
          <w:rFonts w:ascii="宋体" w:hAnsi="Times New Roman" w:eastAsia="宋体" w:cs="Times New Roman"/>
          <w:kern w:val="0"/>
          <w:sz w:val="28"/>
          <w:szCs w:val="28"/>
          <w:highlight w:val="none"/>
        </w:rPr>
        <w:fldChar w:fldCharType="separate"/>
      </w:r>
      <w:r>
        <w:rPr>
          <w:rFonts w:ascii="宋体" w:hAnsi="Times New Roman" w:eastAsia="宋体" w:cs="Times New Roman"/>
          <w:kern w:val="0"/>
          <w:sz w:val="28"/>
          <w:szCs w:val="28"/>
          <w:highlight w:val="none"/>
        </w:rPr>
        <w:t>     </w:t>
      </w:r>
      <w:r>
        <w:rPr>
          <w:rFonts w:ascii="宋体" w:hAnsi="Times New Roman" w:eastAsia="宋体" w:cs="Times New Roman"/>
          <w:kern w:val="0"/>
          <w:sz w:val="28"/>
          <w:szCs w:val="28"/>
          <w:highlight w:val="none"/>
        </w:rPr>
        <w:fldChar w:fldCharType="end"/>
      </w:r>
      <w:bookmarkEnd w:id="12"/>
    </w:p>
    <w:tbl>
      <w:tblPr>
        <w:tblStyle w:val="23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639" w:h="6917" w:hRule="exact" w:wrap="around" w:vAnchor="page" w:hAnchor="page" w:xAlign="center" w:y="6408" w:anchorLock="1"/>
              <w:spacing w:before="440" w:after="160"/>
              <w:jc w:val="center"/>
              <w:textAlignment w:val="center"/>
              <w:rPr>
                <w:rFonts w:ascii="宋体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4"/>
                <w:szCs w:val="28"/>
              </w:rPr>
              <w:t>（</w:t>
            </w:r>
            <w:r>
              <w:rPr>
                <w:rFonts w:hint="eastAsia" w:ascii="宋体" w:hAnsi="Times New Roman" w:eastAsia="宋体" w:cs="Times New Roman"/>
                <w:kern w:val="0"/>
                <w:sz w:val="24"/>
                <w:szCs w:val="28"/>
                <w:lang w:val="en-US" w:eastAsia="zh-CN"/>
              </w:rPr>
              <w:t>征求意见稿</w:t>
            </w:r>
            <w:r>
              <w:rPr>
                <w:rFonts w:hint="eastAsia" w:ascii="宋体" w:hAnsi="Times New Roman" w:eastAsia="宋体" w:cs="Times New Roman"/>
                <w:kern w:val="0"/>
                <w:sz w:val="24"/>
                <w:szCs w:val="28"/>
              </w:rPr>
              <w:t>）</w:t>
            </w:r>
            <w:r>
              <w:rPr>
                <w:rFonts w:ascii="宋体" w:hAnsi="Times New Roman" w:eastAsia="宋体" w:cs="Times New Roman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3.3pt;margin-top:45.15pt;height:20pt;width:150pt;z-index:-251652096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Fia6S1QAAAAoB&#10;AAAPAAAAAAAAAAEAIAAAACIAAABkcnMvZG93bnJldi54bWxQSwECFAAUAAAACACHTuJAtAQrSx4C&#10;AAAzBAAADgAAAAAAAAABACAAAAAkAQAAZHJzL2Uyb0RvYy54bWxQSwUGAAAAAAYABgBZAQAAtAUA&#10;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宋体" w:hAnsi="Times New Roman" w:eastAsia="宋体" w:cs="Times New Roman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.3pt;margin-top:20.15pt;height:24pt;width:100pt;z-index:-251653120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+GL5dYAAAAJ&#10;AQAADwAAAAAAAAABACAAAAAiAAAAZHJzL2Rvd25yZXYueG1sUEsBAhQAFAAAAAgAh07iQNDteI0e&#10;AgAAMwQAAA4AAAAAAAAAAQAgAAAAJQEAAGRycy9lMm9Eb2MueG1sUEsFBgAAAAAGAAYAWQEAALUF&#10;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639" w:h="6917" w:hRule="exact" w:wrap="around" w:vAnchor="page" w:hAnchor="page" w:xAlign="center" w:y="6408" w:anchorLock="1"/>
              <w:spacing w:before="180" w:after="160" w:line="180" w:lineRule="exact"/>
              <w:jc w:val="center"/>
              <w:textAlignment w:val="center"/>
              <w:rPr>
                <w:rFonts w:ascii="宋体" w:hAnsi="Times New Roman" w:eastAsia="宋体" w:cs="Times New Roman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639" w:h="6917" w:hRule="exact" w:wrap="around" w:vAnchor="page" w:hAnchor="page" w:xAlign="center" w:y="6408" w:anchorLock="1"/>
              <w:spacing w:before="180" w:after="160" w:line="180" w:lineRule="exact"/>
              <w:jc w:val="center"/>
              <w:textAlignment w:val="center"/>
              <w:rPr>
                <w:rFonts w:ascii="宋体" w:hAnsi="Times New Roman" w:cs="Times New Roman"/>
                <w:kern w:val="0"/>
                <w:szCs w:val="28"/>
              </w:rPr>
            </w:pPr>
          </w:p>
        </w:tc>
      </w:tr>
    </w:tbl>
    <w:p>
      <w:pPr>
        <w:framePr w:w="3997" w:h="471" w:hRule="exact" w:vSpace="181" w:wrap="around" w:vAnchor="page" w:hAnchor="page" w:x="1419" w:y="14097" w:anchorLock="1"/>
        <w:widowControl/>
        <w:jc w:val="left"/>
        <w:rPr>
          <w:rFonts w:ascii="Times New Roman" w:hAnsi="Times New Roman" w:eastAsia="黑体" w:cs="Times New Roman"/>
          <w:kern w:val="0"/>
          <w:sz w:val="28"/>
          <w:szCs w:val="20"/>
        </w:rPr>
      </w:pPr>
      <w:bookmarkStart w:id="13" w:name="FY"/>
      <w:r>
        <w:rPr>
          <w:rFonts w:ascii="黑体" w:hAnsi="Times New Roman" w:eastAsia="黑体" w:cs="Times New Roman"/>
          <w:kern w:val="0"/>
          <w:sz w:val="28"/>
          <w:szCs w:val="20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 w:hAnsi="Times New Roman" w:eastAsia="黑体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hAnsi="Times New Roman" w:eastAsia="黑体" w:cs="Times New Roman"/>
          <w:kern w:val="0"/>
          <w:sz w:val="28"/>
          <w:szCs w:val="20"/>
        </w:rPr>
        <w:fldChar w:fldCharType="separate"/>
      </w:r>
      <w:r>
        <w:rPr>
          <w:rFonts w:ascii="黑体" w:hAnsi="Times New Roman" w:eastAsia="黑体" w:cs="Times New Roman"/>
          <w:kern w:val="0"/>
          <w:sz w:val="28"/>
          <w:szCs w:val="20"/>
        </w:rPr>
        <w:t>XXXX</w:t>
      </w:r>
      <w:r>
        <w:rPr>
          <w:rFonts w:ascii="黑体" w:hAnsi="Times New Roman" w:eastAsia="黑体" w:cs="Times New Roman"/>
          <w:kern w:val="0"/>
          <w:sz w:val="28"/>
          <w:szCs w:val="20"/>
        </w:rPr>
        <w:fldChar w:fldCharType="end"/>
      </w:r>
      <w:bookmarkEnd w:id="13"/>
      <w:r>
        <w:rPr>
          <w:rFonts w:ascii="Times New Roman" w:hAnsi="Times New Roman" w:eastAsia="黑体" w:cs="Times New Roman"/>
          <w:kern w:val="0"/>
          <w:sz w:val="28"/>
          <w:szCs w:val="20"/>
        </w:rPr>
        <w:t xml:space="preserve"> </w:t>
      </w:r>
      <w:r>
        <w:rPr>
          <w:rFonts w:ascii="黑体" w:hAnsi="Times New Roman" w:eastAsia="黑体" w:cs="Times New Roman"/>
          <w:kern w:val="0"/>
          <w:sz w:val="28"/>
          <w:szCs w:val="20"/>
        </w:rPr>
        <w:t>-</w:t>
      </w:r>
      <w:r>
        <w:rPr>
          <w:rFonts w:ascii="Times New Roman" w:hAnsi="Times New Roman" w:eastAsia="黑体" w:cs="Times New Roman"/>
          <w:kern w:val="0"/>
          <w:sz w:val="28"/>
          <w:szCs w:val="20"/>
        </w:rPr>
        <w:t xml:space="preserve"> </w:t>
      </w:r>
      <w:bookmarkStart w:id="14" w:name="FM"/>
      <w:r>
        <w:rPr>
          <w:rFonts w:ascii="黑体" w:hAnsi="Times New Roman" w:eastAsia="黑体" w:cs="Times New Roman"/>
          <w:kern w:val="0"/>
          <w:sz w:val="28"/>
          <w:szCs w:val="20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hAnsi="Times New Roman" w:eastAsia="黑体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hAnsi="Times New Roman" w:eastAsia="黑体" w:cs="Times New Roman"/>
          <w:kern w:val="0"/>
          <w:sz w:val="28"/>
          <w:szCs w:val="20"/>
        </w:rPr>
        <w:fldChar w:fldCharType="separate"/>
      </w:r>
      <w:r>
        <w:rPr>
          <w:rFonts w:ascii="黑体" w:hAnsi="Times New Roman" w:eastAsia="黑体" w:cs="Times New Roman"/>
          <w:kern w:val="0"/>
          <w:sz w:val="28"/>
          <w:szCs w:val="20"/>
        </w:rPr>
        <w:t>XX</w:t>
      </w:r>
      <w:r>
        <w:rPr>
          <w:rFonts w:ascii="黑体" w:hAnsi="Times New Roman" w:eastAsia="黑体" w:cs="Times New Roman"/>
          <w:kern w:val="0"/>
          <w:sz w:val="28"/>
          <w:szCs w:val="20"/>
        </w:rPr>
        <w:fldChar w:fldCharType="end"/>
      </w:r>
      <w:bookmarkEnd w:id="14"/>
      <w:r>
        <w:rPr>
          <w:rFonts w:ascii="Times New Roman" w:hAnsi="Times New Roman" w:eastAsia="黑体" w:cs="Times New Roman"/>
          <w:kern w:val="0"/>
          <w:sz w:val="28"/>
          <w:szCs w:val="20"/>
        </w:rPr>
        <w:t xml:space="preserve"> </w:t>
      </w:r>
      <w:r>
        <w:rPr>
          <w:rFonts w:ascii="黑体" w:hAnsi="Times New Roman" w:eastAsia="黑体" w:cs="Times New Roman"/>
          <w:kern w:val="0"/>
          <w:sz w:val="28"/>
          <w:szCs w:val="20"/>
        </w:rPr>
        <w:t>-</w:t>
      </w:r>
      <w:r>
        <w:rPr>
          <w:rFonts w:ascii="Times New Roman" w:hAnsi="Times New Roman" w:eastAsia="黑体" w:cs="Times New Roman"/>
          <w:kern w:val="0"/>
          <w:sz w:val="28"/>
          <w:szCs w:val="20"/>
        </w:rPr>
        <w:t xml:space="preserve"> </w:t>
      </w:r>
      <w:bookmarkStart w:id="15" w:name="FD"/>
      <w:r>
        <w:rPr>
          <w:rFonts w:ascii="黑体" w:hAnsi="Times New Roman" w:eastAsia="黑体" w:cs="Times New Roman"/>
          <w:kern w:val="0"/>
          <w:sz w:val="28"/>
          <w:szCs w:val="20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hAnsi="Times New Roman" w:eastAsia="黑体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hAnsi="Times New Roman" w:eastAsia="黑体" w:cs="Times New Roman"/>
          <w:kern w:val="0"/>
          <w:sz w:val="28"/>
          <w:szCs w:val="20"/>
        </w:rPr>
        <w:fldChar w:fldCharType="separate"/>
      </w:r>
      <w:r>
        <w:rPr>
          <w:rFonts w:ascii="黑体" w:hAnsi="Times New Roman" w:eastAsia="黑体" w:cs="Times New Roman"/>
          <w:kern w:val="0"/>
          <w:sz w:val="28"/>
          <w:szCs w:val="20"/>
        </w:rPr>
        <w:t>XX</w:t>
      </w:r>
      <w:r>
        <w:rPr>
          <w:rFonts w:ascii="黑体" w:hAnsi="Times New Roman" w:eastAsia="黑体" w:cs="Times New Roman"/>
          <w:kern w:val="0"/>
          <w:sz w:val="28"/>
          <w:szCs w:val="20"/>
        </w:rPr>
        <w:fldChar w:fldCharType="end"/>
      </w:r>
      <w:bookmarkEnd w:id="15"/>
      <w:r>
        <w:rPr>
          <w:rFonts w:hint="eastAsia" w:ascii="Times New Roman" w:hAnsi="Times New Roman" w:eastAsia="黑体" w:cs="Times New Roman"/>
          <w:kern w:val="0"/>
          <w:sz w:val="28"/>
          <w:szCs w:val="20"/>
        </w:rPr>
        <w:t>发布</w:t>
      </w:r>
      <w:r>
        <w:rPr>
          <w:rFonts w:ascii="Times New Roman" w:hAnsi="Times New Roman" w:eastAsia="黑体" w:cs="Times New Roman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970" t="12700" r="9525" b="63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28.5pt;height:0pt;width:481.9pt;mso-position-vertical-relative:page;z-index:251665408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Ydr&#10;PNYAAAALAQAADwAAAAAAAAABACAAAAAiAAAAZHJzL2Rvd25yZXYueG1sUEsBAhQAFAAAAAgAh07i&#10;QJKuefjrAQAAtw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framePr w:w="3997" w:h="471" w:hRule="exact" w:vSpace="181" w:wrap="around" w:vAnchor="page" w:hAnchor="page" w:x="7089" w:y="14097" w:anchorLock="1"/>
        <w:widowControl/>
        <w:jc w:val="right"/>
        <w:rPr>
          <w:rFonts w:ascii="Times New Roman" w:hAnsi="Times New Roman" w:eastAsia="黑体" w:cs="Times New Roman"/>
          <w:kern w:val="0"/>
          <w:sz w:val="28"/>
          <w:szCs w:val="20"/>
        </w:rPr>
      </w:pPr>
      <w:bookmarkStart w:id="16" w:name="SY"/>
      <w:r>
        <w:rPr>
          <w:rFonts w:ascii="黑体" w:hAnsi="Times New Roman" w:eastAsia="黑体" w:cs="Times New Roman"/>
          <w:kern w:val="0"/>
          <w:sz w:val="28"/>
          <w:szCs w:val="20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 w:hAnsi="Times New Roman" w:eastAsia="黑体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hAnsi="Times New Roman" w:eastAsia="黑体" w:cs="Times New Roman"/>
          <w:kern w:val="0"/>
          <w:sz w:val="28"/>
          <w:szCs w:val="20"/>
        </w:rPr>
        <w:fldChar w:fldCharType="separate"/>
      </w:r>
      <w:r>
        <w:rPr>
          <w:rFonts w:ascii="黑体" w:hAnsi="Times New Roman" w:eastAsia="黑体" w:cs="Times New Roman"/>
          <w:kern w:val="0"/>
          <w:sz w:val="28"/>
          <w:szCs w:val="20"/>
        </w:rPr>
        <w:t>XXXX</w:t>
      </w:r>
      <w:r>
        <w:rPr>
          <w:rFonts w:ascii="黑体" w:hAnsi="Times New Roman" w:eastAsia="黑体" w:cs="Times New Roman"/>
          <w:kern w:val="0"/>
          <w:sz w:val="28"/>
          <w:szCs w:val="20"/>
        </w:rPr>
        <w:fldChar w:fldCharType="end"/>
      </w:r>
      <w:bookmarkEnd w:id="16"/>
      <w:r>
        <w:rPr>
          <w:rFonts w:ascii="Times New Roman" w:hAnsi="Times New Roman" w:eastAsia="黑体" w:cs="Times New Roman"/>
          <w:kern w:val="0"/>
          <w:sz w:val="28"/>
          <w:szCs w:val="20"/>
        </w:rPr>
        <w:t xml:space="preserve"> </w:t>
      </w:r>
      <w:r>
        <w:rPr>
          <w:rFonts w:ascii="黑体" w:hAnsi="Times New Roman" w:eastAsia="黑体" w:cs="Times New Roman"/>
          <w:kern w:val="0"/>
          <w:sz w:val="28"/>
          <w:szCs w:val="20"/>
        </w:rPr>
        <w:t>-</w:t>
      </w:r>
      <w:r>
        <w:rPr>
          <w:rFonts w:ascii="Times New Roman" w:hAnsi="Times New Roman" w:eastAsia="黑体" w:cs="Times New Roman"/>
          <w:kern w:val="0"/>
          <w:sz w:val="28"/>
          <w:szCs w:val="20"/>
        </w:rPr>
        <w:t xml:space="preserve"> </w:t>
      </w:r>
      <w:bookmarkStart w:id="17" w:name="SM"/>
      <w:r>
        <w:rPr>
          <w:rFonts w:ascii="黑体" w:hAnsi="Times New Roman" w:eastAsia="黑体" w:cs="Times New Roman"/>
          <w:kern w:val="0"/>
          <w:sz w:val="28"/>
          <w:szCs w:val="20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hAnsi="Times New Roman" w:eastAsia="黑体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hAnsi="Times New Roman" w:eastAsia="黑体" w:cs="Times New Roman"/>
          <w:kern w:val="0"/>
          <w:sz w:val="28"/>
          <w:szCs w:val="20"/>
        </w:rPr>
        <w:fldChar w:fldCharType="separate"/>
      </w:r>
      <w:r>
        <w:rPr>
          <w:rFonts w:ascii="黑体" w:hAnsi="Times New Roman" w:eastAsia="黑体" w:cs="Times New Roman"/>
          <w:kern w:val="0"/>
          <w:sz w:val="28"/>
          <w:szCs w:val="20"/>
        </w:rPr>
        <w:t>XX</w:t>
      </w:r>
      <w:r>
        <w:rPr>
          <w:rFonts w:ascii="黑体" w:hAnsi="Times New Roman" w:eastAsia="黑体" w:cs="Times New Roman"/>
          <w:kern w:val="0"/>
          <w:sz w:val="28"/>
          <w:szCs w:val="20"/>
        </w:rPr>
        <w:fldChar w:fldCharType="end"/>
      </w:r>
      <w:bookmarkEnd w:id="17"/>
      <w:r>
        <w:rPr>
          <w:rFonts w:ascii="Times New Roman" w:hAnsi="Times New Roman" w:eastAsia="黑体" w:cs="Times New Roman"/>
          <w:kern w:val="0"/>
          <w:sz w:val="28"/>
          <w:szCs w:val="20"/>
        </w:rPr>
        <w:t xml:space="preserve"> </w:t>
      </w:r>
      <w:r>
        <w:rPr>
          <w:rFonts w:ascii="黑体" w:hAnsi="Times New Roman" w:eastAsia="黑体" w:cs="Times New Roman"/>
          <w:kern w:val="0"/>
          <w:sz w:val="28"/>
          <w:szCs w:val="20"/>
        </w:rPr>
        <w:t>-</w:t>
      </w:r>
      <w:r>
        <w:rPr>
          <w:rFonts w:ascii="Times New Roman" w:hAnsi="Times New Roman" w:eastAsia="黑体" w:cs="Times New Roman"/>
          <w:kern w:val="0"/>
          <w:sz w:val="28"/>
          <w:szCs w:val="20"/>
        </w:rPr>
        <w:t xml:space="preserve"> </w:t>
      </w:r>
      <w:bookmarkStart w:id="18" w:name="SD"/>
      <w:r>
        <w:rPr>
          <w:rFonts w:ascii="黑体" w:hAnsi="Times New Roman" w:eastAsia="黑体" w:cs="Times New Roman"/>
          <w:kern w:val="0"/>
          <w:sz w:val="28"/>
          <w:szCs w:val="20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hAnsi="Times New Roman" w:eastAsia="黑体" w:cs="Times New Roman"/>
          <w:kern w:val="0"/>
          <w:sz w:val="28"/>
          <w:szCs w:val="20"/>
        </w:rPr>
        <w:instrText xml:space="preserve"> FORMTEXT </w:instrText>
      </w:r>
      <w:r>
        <w:rPr>
          <w:rFonts w:ascii="黑体" w:hAnsi="Times New Roman" w:eastAsia="黑体" w:cs="Times New Roman"/>
          <w:kern w:val="0"/>
          <w:sz w:val="28"/>
          <w:szCs w:val="20"/>
        </w:rPr>
        <w:fldChar w:fldCharType="separate"/>
      </w:r>
      <w:r>
        <w:rPr>
          <w:rFonts w:ascii="黑体" w:hAnsi="Times New Roman" w:eastAsia="黑体" w:cs="Times New Roman"/>
          <w:kern w:val="0"/>
          <w:sz w:val="28"/>
          <w:szCs w:val="20"/>
        </w:rPr>
        <w:t>XX</w:t>
      </w:r>
      <w:r>
        <w:rPr>
          <w:rFonts w:ascii="黑体" w:hAnsi="Times New Roman" w:eastAsia="黑体" w:cs="Times New Roman"/>
          <w:kern w:val="0"/>
          <w:sz w:val="28"/>
          <w:szCs w:val="20"/>
        </w:rPr>
        <w:fldChar w:fldCharType="end"/>
      </w:r>
      <w:bookmarkEnd w:id="18"/>
      <w:r>
        <w:rPr>
          <w:rFonts w:hint="eastAsia" w:ascii="Times New Roman" w:hAnsi="Times New Roman" w:eastAsia="黑体" w:cs="Times New Roman"/>
          <w:kern w:val="0"/>
          <w:sz w:val="28"/>
          <w:szCs w:val="20"/>
        </w:rPr>
        <w:t>实施</w:t>
      </w:r>
    </w:p>
    <w:p>
      <w:pPr>
        <w:framePr w:w="7938" w:h="1134" w:hRule="exact" w:hSpace="125" w:vSpace="181" w:wrap="around" w:vAnchor="page" w:hAnchor="page" w:x="2358" w:y="14811" w:anchorLock="1"/>
        <w:widowControl/>
        <w:jc w:val="center"/>
        <w:rPr>
          <w:rFonts w:ascii="宋体" w:hAnsi="Times New Roman" w:eastAsia="宋体" w:cs="Times New Roman"/>
          <w:b/>
          <w:spacing w:val="20"/>
          <w:w w:val="135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spacing w:val="20"/>
          <w:w w:val="135"/>
          <w:kern w:val="0"/>
          <w:sz w:val="28"/>
          <w:szCs w:val="28"/>
          <w:highlight w:val="none"/>
        </w:rPr>
        <w:t>中国食品药品企业质量安全促进会</w:t>
      </w:r>
      <w:r>
        <w:rPr>
          <w:rFonts w:hint="eastAsia" w:ascii="宋体" w:hAnsi="Times New Roman" w:eastAsia="宋体" w:cs="Times New Roman"/>
          <w:b/>
          <w:spacing w:val="20"/>
          <w:w w:val="135"/>
          <w:kern w:val="0"/>
          <w:sz w:val="28"/>
          <w:szCs w:val="28"/>
          <w:highlight w:val="none"/>
        </w:rPr>
        <w:t xml:space="preserve">   </w:t>
      </w:r>
      <w:r>
        <w:rPr>
          <w:rFonts w:hint="eastAsia" w:ascii="黑体" w:hAnsi="黑体" w:eastAsia="黑体" w:cs="黑体"/>
          <w:b/>
          <w:spacing w:val="20"/>
          <w:w w:val="135"/>
          <w:kern w:val="0"/>
          <w:sz w:val="28"/>
          <w:szCs w:val="28"/>
          <w:highlight w:val="none"/>
        </w:rPr>
        <w:t>发布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Times New Roman" w:eastAsia="宋体" w:cs="Times New Roman"/>
          <w:kern w:val="0"/>
          <w:szCs w:val="20"/>
          <w:highlight w:val="none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 w:hAnsi="Times New Roman" w:eastAsia="宋体" w:cs="Times New Roman"/>
          <w:kern w:val="0"/>
          <w:szCs w:val="20"/>
          <w:highlight w:val="none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567" w:right="1134" w:bottom="1134" w:left="1417" w:header="0" w:footer="0" w:gutter="0"/>
          <w:pgNumType w:start="1"/>
          <w:cols w:space="720" w:num="1"/>
          <w:docGrid w:type="lines" w:linePitch="312" w:charSpace="0"/>
        </w:sectPr>
      </w:pPr>
    </w:p>
    <w:p>
      <w:pPr>
        <w:pStyle w:val="51"/>
        <w:keepNext w:val="0"/>
        <w:keepLines w:val="0"/>
        <w:pageBreakBefore w:val="0"/>
        <w:widowControl w:val="0"/>
        <w:tabs>
          <w:tab w:val="right" w:leader="dot" w:pos="907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680" w:after="680"/>
        <w:jc w:val="center"/>
        <w:textAlignment w:val="auto"/>
        <w:outlineLvl w:val="9"/>
        <w:rPr>
          <w:rFonts w:hint="eastAsia" w:ascii="宋体" w:hAnsi="宋体" w:cs="宋体"/>
          <w:color w:val="FF0000"/>
          <w:highlight w:val="yellow"/>
        </w:rPr>
      </w:pPr>
      <w:bookmarkStart w:id="19" w:name="_Toc20222"/>
      <w:bookmarkStart w:id="20" w:name="_Toc13608"/>
      <w:bookmarkStart w:id="21" w:name="_Toc19221"/>
      <w:bookmarkStart w:id="22" w:name="_Toc9357"/>
      <w:r>
        <w:rPr>
          <w:rFonts w:hint="eastAsia" w:eastAsia="黑体" w:asciiTheme="majorHAnsi" w:hAnsiTheme="majorHAnsi" w:cstheme="majorBidi"/>
          <w:bCs/>
          <w:sz w:val="32"/>
          <w:szCs w:val="32"/>
        </w:rPr>
        <w:t>目    次</w:t>
      </w:r>
      <w:bookmarkEnd w:id="0"/>
      <w:bookmarkEnd w:id="1"/>
      <w:bookmarkEnd w:id="2"/>
      <w:bookmarkEnd w:id="3"/>
      <w:bookmarkEnd w:id="4"/>
      <w:bookmarkEnd w:id="5"/>
      <w:bookmarkEnd w:id="6"/>
      <w:bookmarkEnd w:id="19"/>
      <w:bookmarkEnd w:id="20"/>
      <w:bookmarkEnd w:id="21"/>
      <w:bookmarkEnd w:id="22"/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988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118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_Toc14352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前言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_Toc14352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II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8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_Toc26778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</w:rPr>
            <w:t xml:space="preserve">1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范围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_Toc26778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8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_Toc4772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</w:rPr>
            <w:t xml:space="preserve">2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规范性引用文件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_Toc4772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8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_Toc14788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</w:rPr>
            <w:t xml:space="preserve">3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术语和定义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_Toc14788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8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_Toc16786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bidi="ar"/>
            </w:rPr>
            <w:t xml:space="preserve">4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 w:bidi="ar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 w:bidi="ar"/>
            </w:rPr>
            <w:t>产品分类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_Toc16786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_Toc32541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4.1 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按营养代替程度分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_Toc32541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_Toc17017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4.2 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按产品形态分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_Toc17017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8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_Toc15775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</w:rPr>
            <w:t xml:space="preserve">5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原料要求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_Toc15775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8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_Toc4333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6 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生产要求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_Toc4333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8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_Toc19314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</w:rPr>
            <w:t xml:space="preserve">7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技术要求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_Toc19314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3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_Toc13963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</w:rPr>
            <w:t xml:space="preserve">7.1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基本要求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_Toc13963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3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_Toc15735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</w:rPr>
            <w:t xml:space="preserve">7.2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感官质量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_Toc15735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3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_Toc18302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</w:rPr>
            <w:t xml:space="preserve">7.3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营养素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_Toc18302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3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_Toc9913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7.4 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安全指标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_Toc9913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5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_Toc17414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7.5 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食品添加剂和营养强化剂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_Toc17414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5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_Toc25168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  <w:lang w:bidi="ar"/>
            </w:rPr>
            <w:t xml:space="preserve">7.6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  <w:lang w:val="en-US" w:eastAsia="zh-CN" w:bidi="ar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kern w:val="0"/>
              <w:sz w:val="21"/>
              <w:szCs w:val="21"/>
              <w:lang w:val="en-US" w:eastAsia="zh-CN" w:bidi="ar"/>
            </w:rPr>
            <w:t>净含量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_Toc25168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5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8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_Toc28499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</w:rPr>
            <w:t xml:space="preserve">8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检验</w:t>
          </w:r>
          <w:r>
            <w:rPr>
              <w:rFonts w:hint="eastAsia" w:ascii="宋体" w:hAnsi="宋体" w:eastAsia="宋体" w:cs="宋体"/>
              <w:b w:val="0"/>
              <w:bCs w:val="0"/>
              <w:kern w:val="0"/>
              <w:sz w:val="21"/>
              <w:szCs w:val="21"/>
            </w:rPr>
            <w:t>规则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_Toc28499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_Toc29016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</w:rPr>
            <w:t xml:space="preserve">8.1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kern w:val="0"/>
              <w:sz w:val="21"/>
              <w:szCs w:val="21"/>
            </w:rPr>
            <w:t>批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_Toc29016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_Toc3596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</w:rPr>
            <w:t xml:space="preserve">8.2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kern w:val="0"/>
              <w:sz w:val="21"/>
              <w:szCs w:val="21"/>
            </w:rPr>
            <w:t>抽样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_Toc3596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_Toc13782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</w:rPr>
            <w:t xml:space="preserve">8.3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kern w:val="0"/>
              <w:sz w:val="21"/>
              <w:szCs w:val="21"/>
            </w:rPr>
            <w:t>检验分类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_Toc13782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_Toc21050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</w:rPr>
            <w:t xml:space="preserve">8.4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kern w:val="0"/>
              <w:sz w:val="21"/>
              <w:szCs w:val="21"/>
            </w:rPr>
            <w:t>判定规则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_Toc21050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8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_Toc22902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</w:rPr>
            <w:t xml:space="preserve">9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标签、</w:t>
          </w:r>
          <w:r>
            <w:rPr>
              <w:rFonts w:hint="eastAsia" w:ascii="宋体" w:hAnsi="宋体" w:eastAsia="宋体" w:cs="宋体"/>
              <w:b w:val="0"/>
              <w:bCs w:val="0"/>
              <w:kern w:val="0"/>
              <w:sz w:val="21"/>
              <w:szCs w:val="21"/>
            </w:rPr>
            <w:t>包装、运输、贮存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_Toc22902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_Toc10103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9.1 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标签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_Toc10103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_Toc11552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9.2 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包装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_Toc11552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7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_Toc19250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sz w:val="21"/>
              <w:szCs w:val="21"/>
              <w:lang w:val="en-US" w:eastAsia="zh-CN"/>
            </w:rPr>
            <w:t xml:space="preserve">9.3  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  <w:lang w:val="en-US" w:eastAsia="zh-CN"/>
            </w:rPr>
            <w:t>运输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_Toc19250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7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119"/>
            <w:keepNext w:val="0"/>
            <w:keepLines w:val="0"/>
            <w:pageBreakBefore w:val="0"/>
            <w:tabs>
              <w:tab w:val="right" w:leader="dot" w:pos="9070"/>
            </w:tabs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HYPERLINK \l _Toc8948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</w:rPr>
            <w:t xml:space="preserve">9.4 </w:t>
          </w:r>
          <w:r>
            <w:rPr>
              <w:rFonts w:hint="eastAsia" w:ascii="宋体" w:hAnsi="宋体" w:eastAsia="宋体" w:cs="宋体"/>
              <w:b w:val="0"/>
              <w:bCs w:val="0"/>
              <w:i w:val="0"/>
              <w:iCs w:val="0"/>
              <w:kern w:val="0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kern w:val="0"/>
              <w:sz w:val="21"/>
              <w:szCs w:val="21"/>
              <w:lang w:val="en-US" w:eastAsia="zh-CN"/>
            </w:rPr>
            <w:t>贮存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instrText xml:space="preserve"> PAGEREF _Toc8948 \h </w:instrTex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t>7</w:t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  <w:p>
          <w:pPr>
            <w:pStyle w:val="49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snapToGrid/>
            <w:spacing w:before="79" w:beforeLines="25" w:after="79" w:afterLines="25"/>
            <w:textAlignment w:val="auto"/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1"/>
              <w:szCs w:val="21"/>
            </w:rPr>
            <w:fldChar w:fldCharType="end"/>
          </w:r>
        </w:p>
      </w:sdtContent>
    </w:sdt>
    <w:p>
      <w:pPr>
        <w:jc w:val="center"/>
        <w:rPr>
          <w:rFonts w:ascii="Times New Roman" w:hAnsi="Times New Roman"/>
          <w:highlight w:val="yellow"/>
        </w:rPr>
        <w:sectPr>
          <w:footerReference r:id="rId10" w:type="first"/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418" w:right="1418" w:bottom="1134" w:left="1418" w:header="1417" w:footer="1134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51"/>
      </w:pPr>
      <w:bookmarkStart w:id="23" w:name="_Toc22018"/>
      <w:bookmarkStart w:id="24" w:name="_Toc14352"/>
      <w:r>
        <w:rPr>
          <w:rFonts w:hint="eastAsia"/>
        </w:rPr>
        <w:t xml:space="preserve">前 </w:t>
      </w:r>
      <w:r>
        <w:t xml:space="preserve">   </w:t>
      </w:r>
      <w:r>
        <w:rPr>
          <w:rFonts w:hint="eastAsia"/>
        </w:rPr>
        <w:t>言</w:t>
      </w:r>
      <w:bookmarkEnd w:id="23"/>
      <w:bookmarkEnd w:id="24"/>
    </w:p>
    <w:p>
      <w:pPr>
        <w:pStyle w:val="4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本文件按照GB/T 1.1－2020《标准化工作导则  第1部分：标准化文件的结构和起草规则》的规定起草。</w:t>
      </w:r>
    </w:p>
    <w:p>
      <w:pPr>
        <w:pStyle w:val="4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请注意本文件中的某些内容可能涉及专利。本文件的发布机构不承担识别专利的责任。</w:t>
      </w:r>
    </w:p>
    <w:p>
      <w:pPr>
        <w:pStyle w:val="4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本文件由中国食品药品企业质量安全促进会提出并归口。</w:t>
      </w:r>
    </w:p>
    <w:p>
      <w:pPr>
        <w:pStyle w:val="4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本文件起草单位：中国保</w:t>
      </w:r>
      <w:r>
        <w:rPr>
          <w:rFonts w:hint="eastAsia" w:ascii="宋体" w:hAnsi="宋体" w:eastAsia="宋体" w:cs="宋体"/>
        </w:rPr>
        <w:t>健协会食物营养与安全专业委员会、浙江中科中创功能食品有限公司、浙江贡盏科技有限公司、中食安泓（广东）健康产业有限公司、杭州华东医药五禾德融健康管理有限公司、华熙生物科技股份有限公司、上海旺旺食品集团有限公司、华北制药河北华维健康产业有限公司、江苏苏中健康产业有限公司、云康大健康产业（广州）有限公司、珠海达德大健康产业有限公司、翁源广业清怡食品科技股份有限公司。</w:t>
      </w:r>
    </w:p>
    <w:p>
      <w:pPr>
        <w:pStyle w:val="4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本文件主要起草人：</w:t>
      </w:r>
      <w:r>
        <w:rPr>
          <w:rFonts w:hint="eastAsia" w:ascii="宋体" w:hAnsi="宋体" w:eastAsia="宋体" w:cs="宋体"/>
          <w:lang w:val="en-US" w:eastAsia="zh-CN"/>
        </w:rPr>
        <w:t>孙莉、岳兴虎、刘晖、王硕</w:t>
      </w:r>
      <w:r>
        <w:rPr>
          <w:rFonts w:hint="eastAsia" w:ascii="宋体" w:hAnsi="宋体" w:eastAsia="宋体" w:cs="宋体"/>
        </w:rPr>
        <w:t>。</w:t>
      </w:r>
    </w:p>
    <w:p>
      <w:pPr>
        <w:tabs>
          <w:tab w:val="left" w:pos="851"/>
        </w:tabs>
        <w:sectPr>
          <w:headerReference r:id="rId11" w:type="first"/>
          <w:footerReference r:id="rId14" w:type="first"/>
          <w:footerReference r:id="rId12" w:type="default"/>
          <w:footerReference r:id="rId13" w:type="even"/>
          <w:pgSz w:w="11906" w:h="16838"/>
          <w:pgMar w:top="1418" w:right="1418" w:bottom="1134" w:left="1418" w:header="1417" w:footer="1134" w:gutter="0"/>
          <w:pgNumType w:fmt="upperRoman"/>
          <w:cols w:space="425" w:num="1"/>
          <w:titlePg/>
          <w:docGrid w:type="lines" w:linePitch="312" w:charSpace="0"/>
        </w:sectPr>
      </w:pPr>
      <w:r>
        <w:tab/>
      </w:r>
    </w:p>
    <w:p>
      <w:pPr>
        <w:pStyle w:val="51"/>
        <w:spacing w:before="0" w:after="0"/>
        <w:rPr>
          <w:rFonts w:hint="eastAsia" w:eastAsia="黑体"/>
          <w:lang w:eastAsia="zh-CN"/>
        </w:rPr>
      </w:pPr>
      <w:bookmarkStart w:id="25" w:name="_Toc27633"/>
      <w:bookmarkStart w:id="26" w:name="_Toc5428"/>
      <w:r>
        <w:rPr>
          <w:rFonts w:hint="eastAsia"/>
          <w:lang w:val="en-US" w:eastAsia="zh-CN"/>
        </w:rPr>
        <w:t>营养代餐</w:t>
      </w:r>
      <w:bookmarkEnd w:id="25"/>
      <w:bookmarkEnd w:id="26"/>
    </w:p>
    <w:p>
      <w:pPr>
        <w:pStyle w:val="46"/>
      </w:pPr>
      <w:bookmarkStart w:id="27" w:name="_Toc14163"/>
      <w:bookmarkStart w:id="28" w:name="_Toc26778"/>
      <w:r>
        <w:rPr>
          <w:rFonts w:hint="eastAsia"/>
        </w:rPr>
        <w:t>范围</w:t>
      </w:r>
      <w:bookmarkEnd w:id="27"/>
      <w:bookmarkEnd w:id="28"/>
    </w:p>
    <w:p>
      <w:pPr>
        <w:pStyle w:val="4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本文件规定了营养代餐的原料要求、生产要求、技术要求，描述了相应的测试方法，规定了检验规则、标签、包装、运输和贮存的内容，并给出了便于技术规定的产品分类。</w:t>
      </w:r>
    </w:p>
    <w:p>
      <w:pPr>
        <w:pStyle w:val="49"/>
        <w:rPr>
          <w:rFonts w:hint="eastAsia"/>
        </w:rPr>
      </w:pPr>
      <w:r>
        <w:rPr>
          <w:rFonts w:hint="eastAsia"/>
          <w:lang w:val="en-US" w:eastAsia="zh-CN"/>
        </w:rPr>
        <w:t>本文件适用于需控制能量摄入的成年人群用营养代餐的生产、检验和销售</w:t>
      </w:r>
      <w:r>
        <w:rPr>
          <w:rFonts w:hint="eastAsia"/>
        </w:rPr>
        <w:t>。</w:t>
      </w:r>
    </w:p>
    <w:p>
      <w:pPr>
        <w:pStyle w:val="4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本文件不适用于婴幼儿配方食品、婴幼儿辅助食品、特殊医学用途配方食品、保健食品。</w:t>
      </w:r>
    </w:p>
    <w:p>
      <w:pPr>
        <w:pStyle w:val="46"/>
      </w:pPr>
      <w:bookmarkStart w:id="29" w:name="_Toc32721"/>
      <w:bookmarkStart w:id="30" w:name="_Toc4772"/>
      <w:r>
        <w:rPr>
          <w:rFonts w:hint="eastAsia"/>
        </w:rPr>
        <w:t>规范性引用文件</w:t>
      </w:r>
      <w:bookmarkEnd w:id="29"/>
      <w:bookmarkEnd w:id="30"/>
    </w:p>
    <w:p>
      <w:pPr>
        <w:pStyle w:val="49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bookmarkStart w:id="31" w:name="_Toc11478"/>
      <w:r>
        <w:t>下列文件</w:t>
      </w:r>
      <w:r>
        <w:rPr>
          <w:rFonts w:hint="eastAsia"/>
        </w:rPr>
        <w:t>中的内容通过文中的规范性引用而构成</w:t>
      </w:r>
      <w:r>
        <w:t>对本文件必不可少的</w:t>
      </w:r>
      <w:r>
        <w:rPr>
          <w:rFonts w:hint="eastAsia"/>
        </w:rPr>
        <w:t>条款</w:t>
      </w:r>
      <w:r>
        <w:t>。</w:t>
      </w:r>
      <w:r>
        <w:rPr>
          <w:rFonts w:hint="eastAsia"/>
        </w:rPr>
        <w:t>其中，</w:t>
      </w:r>
      <w:r>
        <w:t>注日期的引用文件，仅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该日期对应的版本适用于本文件；不注日期的引用文件，其最新版本（包括所有的修改单）适用于本文件。</w:t>
      </w:r>
      <w:bookmarkEnd w:id="31"/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GB/T 191 包装储运图示标志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2760 食品安全国家标准 食品添加剂使用标准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2761 食品安全国家标准 食品中真菌毒素限量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2762 食品安全国家标准 食品中污染物限量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4806.1 食品安全国家标准 食品接触材料及制品通用安全要求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5009.5 食品安全国家标准 食品中蛋白质的测定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5009.14 食品安全国家标准 食品中锌的测定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GB 5009.36 </w:t>
      </w:r>
      <w:r>
        <w:rPr>
          <w:rFonts w:hint="eastAsia" w:ascii="Times New Roman" w:hAnsi="Times New Roman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auto"/>
        </w:rPr>
        <w:t>食品安全国家标准 食品中氰化物的测定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5009.82 食品安全国家标准 食品中维生素A、D、E的测定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5009.84 食品安全国家标准 食品中维生素B1的测定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5009.85 食品安全国家标准 食品中维生素B2的测定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5009.86 食品安全国家标准 食品中抗坏血酸的测定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5009.87 食品安全国家标准 食品中磷的测定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5009.88 食品安全国家标准 食品中膳食纤维的测定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5009.89 食品安全国家标准 食品中烟酸和烟酰胺的测定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5009.90 食品安全国家标准 食品中铁的测定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5009.91 食品安全国家标准 食品中钾、钠的测定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5009.92 食品安全国家标准 食品中钙的测定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5009.154 食品安全国家标准 食品中维生素B6的测定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5009.168 食品安全国家标准 食品中脂肪酸的测定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5009.211 食品安全国家标准 食品中叶酸的测定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5009.241 食品安全国家标准 食品中镁的测定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5413.14 食品安全国家标准 婴幼儿食品和乳品中维生素B12的测定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GB 7099 </w:t>
      </w:r>
      <w:r>
        <w:rPr>
          <w:rFonts w:hint="eastAsia" w:ascii="Times New Roman" w:hAnsi="Times New Roman" w:eastAsia="宋体" w:cs="Calibri"/>
          <w:i w:val="0"/>
          <w:iCs w:val="0"/>
          <w:caps w:val="0"/>
          <w:spacing w:val="0"/>
          <w:sz w:val="21"/>
          <w:szCs w:val="21"/>
          <w:shd w:val="clear"/>
        </w:rPr>
        <w:t xml:space="preserve">食品安全国家标准 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糕点、面包  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auto"/>
        </w:rPr>
        <w:t>GB 7101</w:t>
      </w:r>
      <w:r>
        <w:rPr>
          <w:rFonts w:hint="eastAsia" w:ascii="Times New Roman" w:hAnsi="Times New Roman" w:eastAsia="宋体" w:cs="Calibri"/>
          <w:i w:val="0"/>
          <w:iCs w:val="0"/>
          <w:caps w:val="0"/>
          <w:spacing w:val="0"/>
          <w:sz w:val="21"/>
          <w:szCs w:val="21"/>
          <w:shd w:val="clear"/>
          <w:lang w:eastAsia="zh-CN"/>
        </w:rPr>
        <w:t xml:space="preserve"> </w:t>
      </w:r>
      <w:r>
        <w:rPr>
          <w:rFonts w:hint="eastAsia" w:ascii="Times New Roman" w:hAnsi="Times New Roman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auto"/>
        </w:rPr>
        <w:t>食品安全国家标准 饮料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7718 食品安全国家标准 预包装食品标签通则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GB/T 9174 一般货物运输包装通用技术条件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14880 食品安全国家标准 食品营养强化剂使用标准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14881 食品安全国家标准 食品生产通用卫生规范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GB 19640 食品安全国家标准 冲调谷物制品  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23350 限制商品过度包装要求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28050 食品安全国家标准 预包装食品营养标签通则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auto"/>
        </w:rPr>
        <w:t>GB 28404</w:t>
      </w:r>
      <w:r>
        <w:rPr>
          <w:rFonts w:hint="eastAsia" w:ascii="Times New Roman" w:hAnsi="Times New Roman" w:eastAsia="宋体" w:cs="Calibri"/>
          <w:i w:val="0"/>
          <w:iCs w:val="0"/>
          <w:caps w:val="0"/>
          <w:spacing w:val="0"/>
          <w:sz w:val="21"/>
          <w:szCs w:val="21"/>
          <w:shd w:val="clear"/>
          <w:lang w:eastAsia="zh-CN"/>
        </w:rPr>
        <w:t xml:space="preserve"> </w:t>
      </w:r>
      <w:r>
        <w:rPr>
          <w:rFonts w:hint="eastAsia" w:ascii="Times New Roman" w:hAnsi="Times New Roman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auto"/>
        </w:rPr>
        <w:t>食品安全国家标准 保健食品中α-亚麻酸、二十碳五烯酸、二十二碳五烯酸和二十二碳六烯酸的测定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29921 食品安全国家标准 预包装食品中致病菌限量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《定量包装商品计量监督管理办法》（国家质量监督检验检疫总局令第75号）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JJF 1070 定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>量包装商品净含量计量检验规则</w:t>
      </w:r>
    </w:p>
    <w:p>
      <w:pPr>
        <w:spacing w:line="360" w:lineRule="exact"/>
        <w:ind w:firstLine="420" w:firstLineChars="200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AOAC 2001.03 食品中的总膳食纤维 包含抗性麦芽糊精 酶重量法和液相色谱法（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Total 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d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ietary 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f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iber in 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f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>oods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—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Containing 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esistant 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>altodextrin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—E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>nzymatic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-g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ravimetric 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>ethod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and 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l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iquid 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c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hromatography 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d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>etermination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）</w:t>
      </w:r>
    </w:p>
    <w:p>
      <w:pPr>
        <w:pStyle w:val="46"/>
      </w:pPr>
      <w:bookmarkStart w:id="32" w:name="_Toc14788"/>
      <w:bookmarkStart w:id="33" w:name="_Toc28635"/>
      <w:r>
        <w:rPr>
          <w:rFonts w:hint="eastAsia"/>
        </w:rPr>
        <w:t>术语和定义</w:t>
      </w:r>
      <w:bookmarkEnd w:id="32"/>
      <w:bookmarkEnd w:id="33"/>
    </w:p>
    <w:p>
      <w:pPr>
        <w:pStyle w:val="49"/>
      </w:pPr>
      <w:r>
        <w:rPr>
          <w:rFonts w:hint="eastAsia"/>
        </w:rPr>
        <w:t>下列术语和定义适用于本文件。</w:t>
      </w:r>
    </w:p>
    <w:p>
      <w:pPr>
        <w:pStyle w:val="61"/>
      </w:pPr>
      <w:bookmarkStart w:id="34" w:name="_Toc3362"/>
      <w:bookmarkEnd w:id="34"/>
      <w:bookmarkStart w:id="35" w:name="_Toc942023"/>
      <w:bookmarkEnd w:id="35"/>
      <w:bookmarkStart w:id="36" w:name="_Toc2068"/>
      <w:bookmarkEnd w:id="36"/>
      <w:bookmarkStart w:id="37" w:name="_Toc10330"/>
      <w:bookmarkEnd w:id="37"/>
      <w:bookmarkStart w:id="38" w:name="_Toc24655"/>
      <w:bookmarkEnd w:id="38"/>
      <w:bookmarkStart w:id="39" w:name="_Toc24286"/>
      <w:bookmarkEnd w:id="39"/>
      <w:bookmarkStart w:id="40" w:name="_Toc39659930"/>
      <w:bookmarkEnd w:id="40"/>
      <w:bookmarkStart w:id="41" w:name="_Toc942352"/>
      <w:bookmarkEnd w:id="41"/>
      <w:bookmarkStart w:id="42" w:name="_Toc9949"/>
      <w:bookmarkEnd w:id="42"/>
      <w:bookmarkStart w:id="43" w:name="_Toc25245"/>
      <w:bookmarkEnd w:id="43"/>
      <w:bookmarkStart w:id="44" w:name="_Toc30492"/>
      <w:bookmarkEnd w:id="44"/>
      <w:bookmarkStart w:id="45" w:name="_Toc6424"/>
      <w:bookmarkEnd w:id="45"/>
      <w:bookmarkStart w:id="46" w:name="_Toc1651886"/>
      <w:bookmarkEnd w:id="46"/>
      <w:bookmarkStart w:id="47" w:name="_Toc6727"/>
      <w:bookmarkEnd w:id="47"/>
      <w:bookmarkStart w:id="48" w:name="_Toc1093"/>
      <w:bookmarkEnd w:id="48"/>
      <w:bookmarkStart w:id="49" w:name="_Toc28819"/>
      <w:bookmarkEnd w:id="49"/>
      <w:bookmarkStart w:id="50" w:name="_Toc2868"/>
      <w:bookmarkEnd w:id="50"/>
      <w:bookmarkStart w:id="51" w:name="_Toc27026"/>
      <w:bookmarkEnd w:id="51"/>
    </w:p>
    <w:p>
      <w:pPr>
        <w:widowControl/>
        <w:ind w:firstLine="420" w:firstLineChars="200"/>
        <w:jc w:val="left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color w:val="000000"/>
          <w:kern w:val="0"/>
          <w:szCs w:val="21"/>
          <w:lang w:val="en-US" w:eastAsia="zh-CN" w:bidi="ar"/>
        </w:rPr>
        <w:t>营养代餐</w:t>
      </w:r>
      <w:r>
        <w:rPr>
          <w:rFonts w:hint="eastAsia" w:ascii="黑体" w:hAnsi="黑体" w:eastAsia="黑体" w:cs="黑体"/>
          <w:color w:val="000000"/>
          <w:kern w:val="0"/>
          <w:szCs w:val="21"/>
          <w:lang w:bidi="ar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kern w:val="0"/>
          <w:szCs w:val="21"/>
          <w:lang w:val="en-US" w:eastAsia="zh-CN" w:bidi="ar"/>
        </w:rPr>
        <w:t>n</w:t>
      </w:r>
      <w:r>
        <w:rPr>
          <w:rFonts w:hint="eastAsia" w:ascii="黑体" w:hAnsi="黑体" w:eastAsia="黑体" w:cs="黑体"/>
          <w:b/>
          <w:bCs/>
          <w:color w:val="000000"/>
          <w:kern w:val="0"/>
          <w:szCs w:val="21"/>
          <w:lang w:bidi="ar"/>
        </w:rPr>
        <w:t>utritional meal replacement</w:t>
      </w:r>
    </w:p>
    <w:p>
      <w:pPr>
        <w:widowControl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</w:pPr>
      <w:bookmarkStart w:id="52" w:name="_Toc5238"/>
      <w:bookmarkEnd w:id="52"/>
      <w:bookmarkStart w:id="53" w:name="_Toc39659931"/>
      <w:bookmarkEnd w:id="53"/>
      <w:bookmarkStart w:id="54" w:name="_Toc31721"/>
      <w:bookmarkEnd w:id="54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为满足</w:t>
      </w:r>
      <w:r>
        <w:rPr>
          <w:rFonts w:hint="eastAsia" w:ascii="宋体" w:hAnsi="宋体" w:eastAsia="宋体" w:cs="宋体"/>
          <w:lang w:val="en-US" w:eastAsia="zh-CN"/>
        </w:rPr>
        <w:t>控制能量摄入的成年人的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营养需要，代替或部分代替一餐的预包装食品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。</w:t>
      </w:r>
    </w:p>
    <w:p>
      <w:pPr>
        <w:widowControl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注1：营养代餐也有称营养代餐食品、代餐食品、代餐或替餐等。</w:t>
      </w:r>
    </w:p>
    <w:p>
      <w:pPr>
        <w:widowControl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注2：一餐包括早、中、晚餐等。</w:t>
      </w:r>
    </w:p>
    <w:p>
      <w:pPr>
        <w:pStyle w:val="46"/>
        <w:rPr>
          <w:rFonts w:hAnsi="黑体"/>
          <w:color w:val="000000"/>
          <w:lang w:bidi="ar"/>
        </w:rPr>
      </w:pPr>
      <w:bookmarkStart w:id="55" w:name="_Toc16786"/>
      <w:bookmarkStart w:id="56" w:name="_Toc356"/>
      <w:r>
        <w:rPr>
          <w:rFonts w:hint="eastAsia" w:hAnsi="黑体"/>
          <w:color w:val="000000"/>
          <w:lang w:val="en-US" w:eastAsia="zh-CN" w:bidi="ar"/>
        </w:rPr>
        <w:t>产品分类</w:t>
      </w:r>
      <w:bookmarkEnd w:id="55"/>
      <w:bookmarkEnd w:id="56"/>
    </w:p>
    <w:p>
      <w:pPr>
        <w:pStyle w:val="61"/>
        <w:rPr>
          <w:rFonts w:hint="eastAsia" w:ascii="宋体" w:hAnsi="宋体" w:eastAsia="宋体" w:cs="宋体"/>
          <w:lang w:val="en-US" w:eastAsia="zh-CN"/>
        </w:rPr>
      </w:pPr>
      <w:bookmarkStart w:id="57" w:name="_Toc29780"/>
      <w:bookmarkStart w:id="58" w:name="_Toc32541"/>
      <w:r>
        <w:rPr>
          <w:rFonts w:hint="eastAsia" w:ascii="宋体" w:hAnsi="宋体" w:eastAsia="宋体" w:cs="宋体"/>
          <w:lang w:val="en-US" w:eastAsia="zh-CN"/>
        </w:rPr>
        <w:t>按营养代替程度，分为：</w:t>
      </w:r>
      <w:bookmarkEnd w:id="57"/>
      <w:bookmarkEnd w:id="58"/>
    </w:p>
    <w:p>
      <w:pPr>
        <w:pStyle w:val="49"/>
        <w:numPr>
          <w:ilvl w:val="0"/>
          <w:numId w:val="8"/>
        </w:numPr>
        <w:ind w:left="840" w:leftChars="0" w:hanging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营养代餐：能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代替一餐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；</w:t>
      </w:r>
    </w:p>
    <w:p>
      <w:pPr>
        <w:pStyle w:val="49"/>
        <w:numPr>
          <w:ilvl w:val="0"/>
          <w:numId w:val="8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部分营养代餐：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能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部分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代替一餐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；</w:t>
      </w:r>
    </w:p>
    <w:p>
      <w:pPr>
        <w:pStyle w:val="49"/>
        <w:numPr>
          <w:ilvl w:val="0"/>
          <w:numId w:val="8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其他。</w:t>
      </w:r>
    </w:p>
    <w:p>
      <w:pPr>
        <w:pStyle w:val="61"/>
        <w:rPr>
          <w:rFonts w:hint="eastAsia" w:ascii="宋体" w:hAnsi="宋体" w:eastAsia="宋体" w:cs="宋体"/>
          <w:lang w:val="en-US" w:eastAsia="zh-CN"/>
        </w:rPr>
      </w:pPr>
      <w:bookmarkStart w:id="59" w:name="_Toc20583"/>
      <w:bookmarkStart w:id="60" w:name="_Toc17017"/>
      <w:r>
        <w:rPr>
          <w:rFonts w:hint="eastAsia" w:ascii="宋体" w:hAnsi="宋体" w:eastAsia="宋体" w:cs="宋体"/>
          <w:lang w:val="en-US" w:eastAsia="zh-CN"/>
        </w:rPr>
        <w:t>按产品形态，分为：</w:t>
      </w:r>
      <w:bookmarkEnd w:id="59"/>
      <w:bookmarkEnd w:id="60"/>
    </w:p>
    <w:p>
      <w:pPr>
        <w:pStyle w:val="49"/>
        <w:numPr>
          <w:ilvl w:val="0"/>
          <w:numId w:val="9"/>
        </w:numPr>
        <w:ind w:left="840" w:leftChars="0" w:hanging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固态，如代餐粉、代餐棒、代餐饼干、代餐糕点；</w:t>
      </w:r>
    </w:p>
    <w:p>
      <w:pPr>
        <w:pStyle w:val="49"/>
        <w:numPr>
          <w:ilvl w:val="0"/>
          <w:numId w:val="9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半固态，如代餐粥；</w:t>
      </w:r>
    </w:p>
    <w:p>
      <w:pPr>
        <w:pStyle w:val="49"/>
        <w:numPr>
          <w:ilvl w:val="0"/>
          <w:numId w:val="9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液态，如代餐奶昔；</w:t>
      </w:r>
    </w:p>
    <w:p>
      <w:pPr>
        <w:pStyle w:val="49"/>
        <w:numPr>
          <w:ilvl w:val="0"/>
          <w:numId w:val="9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其他。</w:t>
      </w:r>
    </w:p>
    <w:p>
      <w:pPr>
        <w:pStyle w:val="46"/>
      </w:pPr>
      <w:bookmarkStart w:id="61" w:name="_Toc10295"/>
      <w:bookmarkStart w:id="62" w:name="_Toc15775"/>
      <w:r>
        <w:rPr>
          <w:rFonts w:hint="eastAsia"/>
        </w:rPr>
        <w:t>原料要求</w:t>
      </w:r>
      <w:bookmarkEnd w:id="61"/>
      <w:bookmarkEnd w:id="62"/>
    </w:p>
    <w:p>
      <w:pPr>
        <w:pStyle w:val="70"/>
        <w:numPr>
          <w:ilvl w:val="3"/>
          <w:numId w:val="0"/>
        </w:numPr>
        <w:spacing w:before="0" w:beforeLines="0" w:after="0" w:afterLines="0"/>
        <w:ind w:firstLine="420" w:firstLineChars="200"/>
        <w:rPr>
          <w:rFonts w:hint="eastAsia" w:ascii="Times New Roman" w:eastAsia="宋体" w:cs="Times New Roman"/>
          <w:color w:val="000000"/>
          <w:lang w:val="en-US" w:eastAsia="zh-CN" w:bidi="ar"/>
        </w:rPr>
      </w:pPr>
      <w:r>
        <w:rPr>
          <w:rFonts w:hint="eastAsia" w:ascii="Times New Roman" w:eastAsia="宋体" w:cs="Times New Roman"/>
          <w:color w:val="000000"/>
          <w:lang w:val="en-US" w:eastAsia="zh-CN" w:bidi="ar"/>
        </w:rPr>
        <w:t>营养代餐中所用原料应符合相应国家、行业、地方标准及有关规定。不应使用非食品用化学物质和其他可能危害人体健康的物质。</w:t>
      </w:r>
    </w:p>
    <w:p>
      <w:pPr>
        <w:pStyle w:val="46"/>
        <w:rPr>
          <w:rFonts w:hint="default"/>
          <w:lang w:val="en-US" w:eastAsia="zh-CN"/>
        </w:rPr>
      </w:pPr>
      <w:bookmarkStart w:id="63" w:name="_Toc31906"/>
      <w:bookmarkStart w:id="64" w:name="_Toc4333"/>
      <w:r>
        <w:rPr>
          <w:rFonts w:hint="eastAsia"/>
          <w:lang w:val="en-US" w:eastAsia="zh-CN"/>
        </w:rPr>
        <w:t>生产要求</w:t>
      </w:r>
      <w:bookmarkEnd w:id="63"/>
      <w:bookmarkEnd w:id="64"/>
    </w:p>
    <w:p>
      <w:pPr>
        <w:pStyle w:val="4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营养代餐生产应符合GB 14881及其他相关生产规范标准的规定。</w:t>
      </w:r>
    </w:p>
    <w:p>
      <w:pPr>
        <w:pStyle w:val="46"/>
      </w:pPr>
      <w:bookmarkStart w:id="65" w:name="_Toc19457"/>
      <w:bookmarkStart w:id="66" w:name="_Toc19314"/>
      <w:r>
        <w:rPr>
          <w:rFonts w:hint="eastAsia"/>
          <w:lang w:val="en-US" w:eastAsia="zh-CN"/>
        </w:rPr>
        <w:t>技术要求</w:t>
      </w:r>
      <w:bookmarkEnd w:id="65"/>
      <w:bookmarkEnd w:id="66"/>
    </w:p>
    <w:p>
      <w:pPr>
        <w:pStyle w:val="61"/>
      </w:pPr>
      <w:bookmarkStart w:id="67" w:name="_Toc13963"/>
      <w:bookmarkStart w:id="68" w:name="_Toc5999"/>
      <w:r>
        <w:rPr>
          <w:rFonts w:hint="eastAsia"/>
          <w:lang w:val="en-US" w:eastAsia="zh-CN"/>
        </w:rPr>
        <w:t>基本要求</w:t>
      </w:r>
      <w:bookmarkEnd w:id="67"/>
      <w:bookmarkEnd w:id="68"/>
    </w:p>
    <w:p>
      <w:pPr>
        <w:pStyle w:val="4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营养代餐应符合相关</w:t>
      </w:r>
      <w:r>
        <w:rPr>
          <w:rFonts w:hint="eastAsia" w:cs="Times New Roman"/>
          <w:color w:val="000000"/>
          <w:lang w:val="en-US" w:eastAsia="zh-CN" w:bidi="ar"/>
        </w:rPr>
        <w:t>适用品类的</w:t>
      </w:r>
      <w:r>
        <w:rPr>
          <w:rFonts w:hint="eastAsia" w:ascii="Times New Roman" w:eastAsia="宋体" w:cs="Times New Roman"/>
          <w:color w:val="000000"/>
          <w:lang w:val="en-US" w:eastAsia="zh-CN" w:bidi="ar"/>
        </w:rPr>
        <w:t>国家、行业</w:t>
      </w:r>
      <w:r>
        <w:rPr>
          <w:rFonts w:hint="eastAsia" w:cs="Times New Roman"/>
          <w:color w:val="000000"/>
          <w:lang w:val="en-US" w:eastAsia="zh-CN" w:bidi="ar"/>
        </w:rPr>
        <w:t>或</w:t>
      </w:r>
      <w:r>
        <w:rPr>
          <w:rFonts w:hint="eastAsia" w:ascii="Times New Roman" w:eastAsia="宋体" w:cs="Times New Roman"/>
          <w:color w:val="000000"/>
          <w:lang w:val="en-US" w:eastAsia="zh-CN" w:bidi="ar"/>
        </w:rPr>
        <w:t>地方</w:t>
      </w:r>
      <w:r>
        <w:rPr>
          <w:rFonts w:hint="eastAsia" w:cs="Times New Roman"/>
          <w:color w:val="000000"/>
          <w:lang w:val="en-US" w:eastAsia="zh-CN" w:bidi="ar"/>
        </w:rPr>
        <w:t>产品</w:t>
      </w:r>
      <w:r>
        <w:rPr>
          <w:rFonts w:hint="eastAsia" w:ascii="Times New Roman" w:eastAsia="宋体" w:cs="Times New Roman"/>
          <w:color w:val="000000"/>
          <w:lang w:val="en-US" w:eastAsia="zh-CN" w:bidi="ar"/>
        </w:rPr>
        <w:t>标准</w:t>
      </w:r>
      <w:r>
        <w:rPr>
          <w:rFonts w:hint="eastAsia" w:cs="Times New Roman"/>
          <w:color w:val="000000"/>
          <w:lang w:val="en-US" w:eastAsia="zh-CN" w:bidi="ar"/>
        </w:rPr>
        <w:t>要求</w:t>
      </w:r>
      <w:r>
        <w:rPr>
          <w:rFonts w:hint="eastAsia"/>
          <w:lang w:val="en-US" w:eastAsia="zh-CN"/>
        </w:rPr>
        <w:t>。</w:t>
      </w:r>
    </w:p>
    <w:p>
      <w:pPr>
        <w:pStyle w:val="61"/>
      </w:pPr>
      <w:bookmarkStart w:id="69" w:name="_Toc15735"/>
      <w:bookmarkStart w:id="70" w:name="_Toc27185"/>
      <w:r>
        <w:rPr>
          <w:rFonts w:hint="eastAsia"/>
          <w:lang w:val="en-US" w:eastAsia="zh-CN"/>
        </w:rPr>
        <w:t>感官质量</w:t>
      </w:r>
      <w:bookmarkEnd w:id="69"/>
      <w:bookmarkEnd w:id="70"/>
    </w:p>
    <w:p>
      <w:pPr>
        <w:pStyle w:val="49"/>
        <w:rPr>
          <w:rFonts w:hint="eastAsia"/>
        </w:rPr>
      </w:pPr>
      <w:r>
        <w:rPr>
          <w:rFonts w:hint="eastAsia"/>
        </w:rPr>
        <w:t>应符合表1的规定。</w:t>
      </w:r>
    </w:p>
    <w:p>
      <w:pPr>
        <w:pStyle w:val="8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after="156"/>
        <w:ind w:leftChars="0"/>
        <w:jc w:val="center"/>
        <w:textAlignment w:val="auto"/>
        <w:rPr>
          <w:highlight w:val="none"/>
        </w:rPr>
      </w:pPr>
      <w:r>
        <w:rPr>
          <w:rFonts w:hint="eastAsia"/>
          <w:highlight w:val="none"/>
          <w:lang w:eastAsia="zh-CN"/>
        </w:rPr>
        <w:t>表</w:t>
      </w:r>
      <w:r>
        <w:rPr>
          <w:rFonts w:hint="eastAsia"/>
          <w:highlight w:val="none"/>
          <w:lang w:val="en-US" w:eastAsia="zh-CN"/>
        </w:rPr>
        <w:t xml:space="preserve">1 </w:t>
      </w:r>
      <w:r>
        <w:rPr>
          <w:rFonts w:hint="eastAsia"/>
          <w:highlight w:val="none"/>
        </w:rPr>
        <w:t>感官</w:t>
      </w:r>
      <w:r>
        <w:rPr>
          <w:rFonts w:hint="eastAsia"/>
          <w:highlight w:val="none"/>
          <w:lang w:val="en-US" w:eastAsia="zh-CN"/>
        </w:rPr>
        <w:t>质量</w:t>
      </w:r>
    </w:p>
    <w:tbl>
      <w:tblPr>
        <w:tblStyle w:val="24"/>
        <w:tblW w:w="8405" w:type="dxa"/>
        <w:tblInd w:w="1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463"/>
        <w:gridCol w:w="2389"/>
        <w:gridCol w:w="2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  号</w:t>
            </w:r>
          </w:p>
        </w:tc>
        <w:tc>
          <w:tcPr>
            <w:tcW w:w="2463" w:type="dxa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  目</w:t>
            </w:r>
          </w:p>
        </w:tc>
        <w:tc>
          <w:tcPr>
            <w:tcW w:w="2389" w:type="dxa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  求</w:t>
            </w:r>
          </w:p>
        </w:tc>
        <w:tc>
          <w:tcPr>
            <w:tcW w:w="2389" w:type="dxa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测试方法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463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色  泽</w:t>
            </w:r>
          </w:p>
        </w:tc>
        <w:tc>
          <w:tcPr>
            <w:tcW w:w="2389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符合相应产品特性</w:t>
            </w:r>
          </w:p>
        </w:tc>
        <w:tc>
          <w:tcPr>
            <w:tcW w:w="238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取适量样品，目测，品其滋味，嗅其气味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滋味、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气味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符合相应产品特性，无异味，无霉变</w:t>
            </w:r>
          </w:p>
        </w:tc>
        <w:tc>
          <w:tcPr>
            <w:tcW w:w="2389" w:type="dxa"/>
            <w:vMerge w:val="continue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组织形态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符合相应产品特性，粉状产品无结块，液态产品应均匀</w:t>
            </w:r>
          </w:p>
        </w:tc>
        <w:tc>
          <w:tcPr>
            <w:tcW w:w="2389" w:type="dxa"/>
            <w:vMerge w:val="continue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46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杂  质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无正常视力可见外来杂质</w:t>
            </w:r>
          </w:p>
        </w:tc>
        <w:tc>
          <w:tcPr>
            <w:tcW w:w="238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cs="Times New Roman"/>
                <w:sz w:val="18"/>
                <w:szCs w:val="18"/>
              </w:rPr>
            </w:pPr>
          </w:p>
        </w:tc>
      </w:tr>
    </w:tbl>
    <w:p>
      <w:pPr>
        <w:pStyle w:val="61"/>
      </w:pPr>
      <w:bookmarkStart w:id="71" w:name="_Toc18302"/>
      <w:bookmarkStart w:id="72" w:name="_Toc28093"/>
      <w:r>
        <w:rPr>
          <w:rFonts w:hint="eastAsia"/>
          <w:lang w:val="en-US" w:eastAsia="zh-CN"/>
        </w:rPr>
        <w:t>营养素</w:t>
      </w:r>
      <w:bookmarkEnd w:id="71"/>
      <w:bookmarkEnd w:id="72"/>
    </w:p>
    <w:p>
      <w:pPr>
        <w:pStyle w:val="7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宏量营养素</w:t>
      </w:r>
    </w:p>
    <w:p>
      <w:pPr>
        <w:pStyle w:val="4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应符合表2的规定。</w:t>
      </w:r>
    </w:p>
    <w:p>
      <w:pPr>
        <w:pStyle w:val="80"/>
        <w:numPr>
          <w:ilvl w:val="0"/>
          <w:numId w:val="0"/>
        </w:numPr>
        <w:spacing w:before="156" w:after="156"/>
        <w:ind w:leftChars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表2 宏量营养素</w:t>
      </w:r>
    </w:p>
    <w:tbl>
      <w:tblPr>
        <w:tblStyle w:val="24"/>
        <w:tblW w:w="8405" w:type="dxa"/>
        <w:tblInd w:w="1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948"/>
        <w:gridCol w:w="2052"/>
        <w:gridCol w:w="2053"/>
        <w:gridCol w:w="25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47" w:type="dxa"/>
            <w:vMerge w:val="restar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  号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  目</w:t>
            </w:r>
          </w:p>
        </w:tc>
        <w:tc>
          <w:tcPr>
            <w:tcW w:w="41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  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以每份提供量计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测试方法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4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营养代餐</w:t>
            </w:r>
          </w:p>
        </w:tc>
        <w:tc>
          <w:tcPr>
            <w:tcW w:w="2053" w:type="dxa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部分营养代餐</w:t>
            </w:r>
          </w:p>
        </w:tc>
        <w:tc>
          <w:tcPr>
            <w:tcW w:w="250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47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能  量</w:t>
            </w:r>
          </w:p>
        </w:tc>
        <w:tc>
          <w:tcPr>
            <w:tcW w:w="2052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835kJ～1670kJ</w:t>
            </w:r>
          </w:p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（200kcal～400kcal）</w:t>
            </w:r>
          </w:p>
        </w:tc>
        <w:tc>
          <w:tcPr>
            <w:tcW w:w="2053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334kJ～835kJ</w:t>
            </w:r>
          </w:p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（80kcal～200kcal）</w:t>
            </w:r>
          </w:p>
        </w:tc>
        <w:tc>
          <w:tcPr>
            <w:tcW w:w="2505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蛋白质、脂肪、碳水化合物含量乘以相应能量系数（17kJ/g、37kJ/g、17kJ/g），所得之和为kJ，再除以4.184为kcal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蛋白质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numPr>
                <w:ilvl w:val="0"/>
                <w:numId w:val="10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占总能量25%～50%；</w:t>
            </w:r>
          </w:p>
          <w:p>
            <w:pPr>
              <w:pStyle w:val="49"/>
              <w:numPr>
                <w:ilvl w:val="0"/>
                <w:numId w:val="10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以牛奶蛋白或鸡蛋蛋白或大豆分离蛋白为参考蛋白，PDCAAS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或DIAAS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不低于80%</w:t>
            </w: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numPr>
                <w:ilvl w:val="0"/>
                <w:numId w:val="11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占总能量25%～50%且不少于8g；</w:t>
            </w:r>
          </w:p>
          <w:p>
            <w:pPr>
              <w:pStyle w:val="49"/>
              <w:numPr>
                <w:ilvl w:val="0"/>
                <w:numId w:val="11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以牛奶蛋白或鸡蛋蛋白或大豆分离蛋白为参考蛋白，PDCAAS或DIAAS不低于80%</w:t>
            </w:r>
          </w:p>
        </w:tc>
        <w:tc>
          <w:tcPr>
            <w:tcW w:w="25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847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脂  肪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numPr>
                <w:ilvl w:val="0"/>
                <w:numId w:val="12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不超过总能量30%；</w:t>
            </w:r>
          </w:p>
          <w:p>
            <w:pPr>
              <w:pStyle w:val="49"/>
              <w:numPr>
                <w:ilvl w:val="0"/>
                <w:numId w:val="12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来源于饱和脂肪的能量不超过总能量10%；</w:t>
            </w:r>
          </w:p>
          <w:p>
            <w:pPr>
              <w:pStyle w:val="49"/>
              <w:numPr>
                <w:ilvl w:val="0"/>
                <w:numId w:val="12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不得使用氢化油脂；</w:t>
            </w:r>
          </w:p>
          <w:p>
            <w:pPr>
              <w:pStyle w:val="49"/>
              <w:numPr>
                <w:ilvl w:val="0"/>
                <w:numId w:val="12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亚油酸供能比不低于3.0%；</w:t>
            </w:r>
          </w:p>
          <w:p>
            <w:pPr>
              <w:pStyle w:val="49"/>
              <w:numPr>
                <w:ilvl w:val="0"/>
                <w:numId w:val="12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α-亚麻酸供能比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0.5%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1%；</w:t>
            </w:r>
          </w:p>
          <w:p>
            <w:pPr>
              <w:pStyle w:val="49"/>
              <w:numPr>
                <w:ilvl w:val="0"/>
                <w:numId w:val="12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n-3 多不饱和脂肪酸占总能量的 0.5%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2.0%</w:t>
            </w:r>
          </w:p>
        </w:tc>
        <w:tc>
          <w:tcPr>
            <w:tcW w:w="205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numPr>
                <w:ilvl w:val="0"/>
                <w:numId w:val="13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不超过总能量30%；</w:t>
            </w:r>
          </w:p>
          <w:p>
            <w:pPr>
              <w:pStyle w:val="49"/>
              <w:numPr>
                <w:ilvl w:val="0"/>
                <w:numId w:val="13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来源于饱和脂肪的能量不超过总能量10%；</w:t>
            </w:r>
          </w:p>
          <w:p>
            <w:pPr>
              <w:pStyle w:val="49"/>
              <w:numPr>
                <w:ilvl w:val="0"/>
                <w:numId w:val="13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不得使用氢化油脂；</w:t>
            </w:r>
          </w:p>
          <w:p>
            <w:pPr>
              <w:pStyle w:val="49"/>
              <w:numPr>
                <w:ilvl w:val="0"/>
                <w:numId w:val="12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α-亚麻酸供能比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0.5%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1%；</w:t>
            </w:r>
          </w:p>
          <w:p>
            <w:pPr>
              <w:pStyle w:val="49"/>
              <w:numPr>
                <w:ilvl w:val="0"/>
                <w:numId w:val="13"/>
              </w:numPr>
              <w:ind w:left="306" w:hanging="306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n-3 多不饱和脂肪酸占总能量的 0.5%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2.0%</w:t>
            </w:r>
          </w:p>
        </w:tc>
        <w:tc>
          <w:tcPr>
            <w:tcW w:w="2505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5009.168、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auto"/>
              </w:rPr>
              <w:t>GB 28404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405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360" w:firstLineChars="20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perscript"/>
                <w:lang w:val="en-US" w:eastAsia="zh-CN" w:bidi="ar-SA"/>
              </w:rPr>
              <w:t xml:space="preserve">a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PDCAAS（Protein Digestibility-Corrected Amino Acid Score），是经消化率校正的氨基酸评分，该评分同时考虑了食物蛋白质的必需氨基酸组成；食物蛋白质的消化率；食物蛋白质能提供人体必需氨基酸需要量的能力。PDCAAS得分越接近1，说明该蛋白质营养价值越高。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DIAAS（Digestible Indispensable Amino Acid Score）是在PDCAAS基础上的改进，因为PDCAAS并未考虑到例如植酸等抗营养因子的存在会影响蛋白质的吸收。DIAAS得分越高，代表其营养价值越高（DIAAS没有得分最高为1的限制）。</w:t>
            </w:r>
          </w:p>
        </w:tc>
      </w:tr>
    </w:tbl>
    <w:p>
      <w:pPr>
        <w:pStyle w:val="7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必需成分</w:t>
      </w:r>
    </w:p>
    <w:p>
      <w:pPr>
        <w:pStyle w:val="4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营养代餐应有符合表3规定的成分。</w:t>
      </w:r>
    </w:p>
    <w:p>
      <w:pPr>
        <w:pStyle w:val="80"/>
        <w:numPr>
          <w:ilvl w:val="0"/>
          <w:numId w:val="0"/>
        </w:numPr>
        <w:spacing w:before="156" w:after="156"/>
        <w:ind w:leftChars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表3 必需成分</w:t>
      </w:r>
    </w:p>
    <w:tbl>
      <w:tblPr>
        <w:tblStyle w:val="24"/>
        <w:tblW w:w="8405" w:type="dxa"/>
        <w:tblInd w:w="1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087"/>
        <w:gridCol w:w="1382"/>
        <w:gridCol w:w="1504"/>
        <w:gridCol w:w="22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164" w:type="dxa"/>
            <w:vMerge w:val="restar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  号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  目</w:t>
            </w:r>
          </w:p>
        </w:tc>
        <w:tc>
          <w:tcPr>
            <w:tcW w:w="2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  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以每份提供量计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测试方法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营养代餐</w:t>
            </w:r>
          </w:p>
        </w:tc>
        <w:tc>
          <w:tcPr>
            <w:tcW w:w="1504" w:type="dxa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部分营养代餐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  <w:tc>
          <w:tcPr>
            <w:tcW w:w="226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087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膳食纤维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/g</w:t>
            </w:r>
          </w:p>
        </w:tc>
        <w:tc>
          <w:tcPr>
            <w:tcW w:w="1382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5～12</w:t>
            </w:r>
          </w:p>
        </w:tc>
        <w:tc>
          <w:tcPr>
            <w:tcW w:w="150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2～12</w:t>
            </w:r>
          </w:p>
        </w:tc>
        <w:tc>
          <w:tcPr>
            <w:tcW w:w="2268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5009.88（仲裁法）、AOAC 2001.03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维生素A/μg RE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260～580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维生素B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0.4～16.7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0.2～16.7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维生素B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≥0.4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≥0.2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维生素C/mg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30～333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烟酸/mgNE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4.6～11.7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叶酸/μg DFE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110～333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5009.211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钙/mg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260～667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80～667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镁/mg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50～233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5009.241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铁/mg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5～9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2.5～9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锌/mg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3～7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1.5～7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405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维生素A、维生素C、烟酸、叶酸、镁不是部分营养代餐的必需成分。</w:t>
            </w:r>
          </w:p>
          <w:p>
            <w:pPr>
              <w:pStyle w:val="49"/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对于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富含膳食纤维的产品如魔芋粉可将指标提到至60 g以上。</w:t>
            </w:r>
          </w:p>
        </w:tc>
      </w:tr>
    </w:tbl>
    <w:p>
      <w:pPr>
        <w:pStyle w:val="7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可选成分</w:t>
      </w:r>
    </w:p>
    <w:p>
      <w:pPr>
        <w:pStyle w:val="4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营养代餐若明示可选成分，应符合表4规定。</w:t>
      </w:r>
    </w:p>
    <w:p>
      <w:pPr>
        <w:pStyle w:val="8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after="156"/>
        <w:ind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表4 可选成分</w:t>
      </w:r>
    </w:p>
    <w:tbl>
      <w:tblPr>
        <w:tblStyle w:val="24"/>
        <w:tblW w:w="8405" w:type="dxa"/>
        <w:tblInd w:w="1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078"/>
        <w:gridCol w:w="1403"/>
        <w:gridCol w:w="1371"/>
        <w:gridCol w:w="2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164" w:type="dxa"/>
            <w:vMerge w:val="restar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  号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  目</w:t>
            </w:r>
          </w:p>
        </w:tc>
        <w:tc>
          <w:tcPr>
            <w:tcW w:w="27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  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以每份提供量计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测试方法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1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营养代餐</w:t>
            </w:r>
          </w:p>
        </w:tc>
        <w:tc>
          <w:tcPr>
            <w:tcW w:w="1371" w:type="dxa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部分营养代餐</w:t>
            </w:r>
          </w:p>
        </w:tc>
        <w:tc>
          <w:tcPr>
            <w:tcW w:w="238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维生素A/μg RE</w:t>
            </w:r>
          </w:p>
        </w:tc>
        <w:tc>
          <w:tcPr>
            <w:tcW w:w="1403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371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120～400</w:t>
            </w:r>
          </w:p>
        </w:tc>
        <w:tc>
          <w:tcPr>
            <w:tcW w:w="2389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维生素D/μg 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0.5～6.7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0.25～6.67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维生素E/（mg α-TE）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≥4.5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≥2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叶酸/μg DFE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50～333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5009.211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维生素B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/mg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≥0.4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≥0.2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5009.154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维生素B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/μg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≥0.8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≥0.4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5413.14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维生素C/mg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15～333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烟酸/mgNE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2.3～11.7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镁/mg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20～233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5009.241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钾/mg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100～1200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40～1200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磷/mg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≤420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≤420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钠/mg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≤1000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≤1000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 5009.91</w:t>
            </w:r>
          </w:p>
        </w:tc>
      </w:tr>
    </w:tbl>
    <w:p>
      <w:pPr>
        <w:pStyle w:val="61"/>
        <w:rPr>
          <w:rFonts w:hint="eastAsia"/>
          <w:lang w:val="en-US" w:eastAsia="zh-CN"/>
        </w:rPr>
      </w:pPr>
      <w:bookmarkStart w:id="73" w:name="_Toc9913"/>
      <w:bookmarkStart w:id="74" w:name="_Toc24273"/>
      <w:r>
        <w:rPr>
          <w:rFonts w:hint="eastAsia"/>
          <w:lang w:val="en-US" w:eastAsia="zh-CN"/>
        </w:rPr>
        <w:t>安全指标</w:t>
      </w:r>
      <w:bookmarkEnd w:id="73"/>
      <w:bookmarkEnd w:id="74"/>
    </w:p>
    <w:p>
      <w:pPr>
        <w:pStyle w:val="7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污染物限量</w:t>
      </w:r>
    </w:p>
    <w:p>
      <w:pPr>
        <w:pStyle w:val="4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应符合GB 2762相关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规定</w:t>
      </w:r>
      <w:r>
        <w:rPr>
          <w:rFonts w:hint="eastAsia"/>
          <w:lang w:val="en-US" w:eastAsia="zh-CN"/>
        </w:rPr>
        <w:t>。</w:t>
      </w:r>
    </w:p>
    <w:p>
      <w:pPr>
        <w:pStyle w:val="7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真菌毒素限量</w:t>
      </w:r>
    </w:p>
    <w:p>
      <w:pPr>
        <w:pStyle w:val="4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应符合GB 2761相关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规定</w:t>
      </w:r>
      <w:r>
        <w:rPr>
          <w:rFonts w:hint="eastAsia"/>
          <w:lang w:val="en-US" w:eastAsia="zh-CN"/>
        </w:rPr>
        <w:t>。</w:t>
      </w:r>
    </w:p>
    <w:p>
      <w:pPr>
        <w:pStyle w:val="7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致病菌限量</w:t>
      </w:r>
    </w:p>
    <w:p>
      <w:pPr>
        <w:pStyle w:val="4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应符合GB 29921相关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规定</w:t>
      </w:r>
      <w:r>
        <w:rPr>
          <w:rFonts w:hint="eastAsia"/>
          <w:lang w:val="en-US" w:eastAsia="zh-CN"/>
        </w:rPr>
        <w:t>。</w:t>
      </w:r>
    </w:p>
    <w:p>
      <w:pPr>
        <w:pStyle w:val="7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微生物限量</w:t>
      </w:r>
    </w:p>
    <w:p>
      <w:pPr>
        <w:widowControl/>
        <w:bidi w:val="0"/>
        <w:ind w:firstLine="420" w:firstLineChars="200"/>
        <w:jc w:val="left"/>
        <w:rPr>
          <w:rFonts w:hint="eastAsia" w:ascii="Times New Roman" w:hAnsi="Times New Roman" w:eastAsia="宋体" w:cs="Calibri"/>
          <w:szCs w:val="21"/>
          <w:lang w:val="en-US" w:eastAsia="zh-CN"/>
        </w:rPr>
      </w:pPr>
      <w:r>
        <w:rPr>
          <w:rFonts w:hint="eastAsia" w:ascii="Times New Roman" w:hAnsi="Times New Roman" w:eastAsia="宋体" w:cs="Calibri"/>
          <w:szCs w:val="21"/>
          <w:lang w:val="en-US" w:eastAsia="zh-CN"/>
        </w:rPr>
        <w:t>应符合下列规定：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ind w:left="420" w:hanging="6" w:firstLineChars="0"/>
        <w:jc w:val="left"/>
        <w:rPr>
          <w:rFonts w:hint="default"/>
          <w:lang w:val="en-US"/>
        </w:rPr>
      </w:pPr>
      <w:r>
        <w:rPr>
          <w:rFonts w:hint="eastAsia" w:ascii="Times New Roman" w:hAnsi="Times New Roman" w:eastAsia="宋体" w:cs="Calibri"/>
          <w:szCs w:val="21"/>
          <w:lang w:val="en-US" w:eastAsia="zh-CN"/>
        </w:rPr>
        <w:t>以谷物或其他淀粉类原料为主的冲调谷物制品，如麦片、芝麻糊、莲子羹、藕粉、杂豆糊、粥等，按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GB</w:t>
      </w:r>
      <w:r>
        <w:rPr>
          <w:rFonts w:hint="eastAsia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19640</w:t>
      </w:r>
      <w:r>
        <w:rPr>
          <w:rFonts w:hint="eastAsia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相关规定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执行；</w:t>
      </w:r>
    </w:p>
    <w:p>
      <w:pPr>
        <w:widowControl/>
        <w:numPr>
          <w:ilvl w:val="0"/>
          <w:numId w:val="14"/>
        </w:numPr>
        <w:bidi w:val="0"/>
        <w:ind w:left="420" w:hanging="6" w:firstLineChars="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Calibri"/>
          <w:color w:val="000000"/>
          <w:kern w:val="2"/>
          <w:sz w:val="21"/>
          <w:szCs w:val="21"/>
          <w:lang w:val="en-US" w:eastAsia="zh-CN" w:bidi="ar-SA"/>
        </w:rPr>
        <w:t>代餐棒、代餐饼干、代餐糕点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等糕点、面包类产品</w:t>
      </w:r>
      <w:r>
        <w:rPr>
          <w:rFonts w:hint="eastAsia" w:ascii="Times New Roman" w:hAnsi="Times New Roman" w:eastAsia="宋体" w:cs="Calibri"/>
          <w:color w:val="000000"/>
          <w:kern w:val="2"/>
          <w:sz w:val="21"/>
          <w:szCs w:val="21"/>
          <w:lang w:val="en-US" w:eastAsia="zh-CN" w:bidi="ar-SA"/>
        </w:rPr>
        <w:t>按GB 7099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相关</w:t>
      </w:r>
      <w:r>
        <w:rPr>
          <w:rFonts w:hint="eastAsia" w:ascii="Times New Roman" w:hAnsi="Times New Roman" w:eastAsia="宋体" w:cs="Calibri"/>
          <w:color w:val="000000"/>
          <w:kern w:val="2"/>
          <w:sz w:val="21"/>
          <w:szCs w:val="21"/>
          <w:lang w:val="en-US" w:eastAsia="zh-CN" w:bidi="ar-SA"/>
        </w:rPr>
        <w:t>规定执行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；</w:t>
      </w:r>
    </w:p>
    <w:p>
      <w:pPr>
        <w:widowControl/>
        <w:numPr>
          <w:ilvl w:val="0"/>
          <w:numId w:val="14"/>
        </w:numPr>
        <w:bidi w:val="0"/>
        <w:ind w:left="420" w:hanging="6" w:firstLineChars="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其他按</w:t>
      </w:r>
      <w:r>
        <w:rPr>
          <w:rFonts w:hint="eastAsia" w:ascii="Times New Roman" w:hAnsi="Times New Roman" w:eastAsia="宋体" w:cs="Calibri"/>
          <w:szCs w:val="21"/>
          <w:lang w:val="en-US" w:eastAsia="zh-CN"/>
        </w:rPr>
        <w:t>GB 7101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相关规定</w:t>
      </w:r>
      <w:r>
        <w:rPr>
          <w:rFonts w:hint="eastAsia" w:ascii="Times New Roman" w:hAnsi="Times New Roman" w:eastAsia="宋体" w:cs="Calibri"/>
          <w:szCs w:val="21"/>
          <w:lang w:val="en-US" w:eastAsia="zh-CN"/>
        </w:rPr>
        <w:t>执行。</w:t>
      </w:r>
    </w:p>
    <w:p>
      <w:pPr>
        <w:pStyle w:val="70"/>
        <w:bidi w:val="0"/>
        <w:rPr>
          <w:rFonts w:hint="eastAsia"/>
          <w:lang w:val="en-US" w:eastAsia="zh-CN"/>
        </w:rPr>
      </w:pPr>
      <w:r>
        <w:rPr>
          <w:rFonts w:hint="eastAsia" w:ascii="黑体" w:hAnsi="Times New Roman" w:eastAsia="黑体" w:cs="黑体"/>
          <w:szCs w:val="21"/>
          <w:lang w:val="en-US" w:eastAsia="zh-CN"/>
        </w:rPr>
        <w:t>卫生指标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应符合表5的规定。</w:t>
      </w:r>
    </w:p>
    <w:p>
      <w:pPr>
        <w:pStyle w:val="8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after="156"/>
        <w:ind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表5 卫生指标</w:t>
      </w:r>
    </w:p>
    <w:tbl>
      <w:tblPr>
        <w:tblStyle w:val="24"/>
        <w:tblW w:w="8405" w:type="dxa"/>
        <w:tblInd w:w="1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078"/>
        <w:gridCol w:w="2774"/>
        <w:gridCol w:w="2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  号</w:t>
            </w:r>
          </w:p>
        </w:tc>
        <w:tc>
          <w:tcPr>
            <w:tcW w:w="2078" w:type="dxa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  目</w:t>
            </w:r>
          </w:p>
        </w:tc>
        <w:tc>
          <w:tcPr>
            <w:tcW w:w="2774" w:type="dxa"/>
            <w:tcBorders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  求</w:t>
            </w:r>
          </w:p>
        </w:tc>
        <w:tc>
          <w:tcPr>
            <w:tcW w:w="2389" w:type="dxa"/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测试方法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氰化物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perscript"/>
                <w:lang w:val="en-US" w:eastAsia="zh-CN" w:bidi="ar-SA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（以 HCN 计）/（mg/L）≤</w:t>
            </w:r>
          </w:p>
        </w:tc>
        <w:tc>
          <w:tcPr>
            <w:tcW w:w="277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2389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GB 5009.36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氢氰酸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perscript"/>
                <w:lang w:val="en-US" w:eastAsia="zh-CN" w:bidi="ar-SA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/（mg/kg）≤</w:t>
            </w:r>
          </w:p>
        </w:tc>
        <w:tc>
          <w:tcPr>
            <w:tcW w:w="277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GB 5009.36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405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9"/>
              <w:ind w:firstLine="360" w:firstLineChars="20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perscript"/>
                <w:lang w:val="en-US" w:eastAsia="zh-CN" w:bidi="ar-SA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适用于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以杏仁为原料的液体产品。</w:t>
            </w:r>
          </w:p>
          <w:p>
            <w:pPr>
              <w:pStyle w:val="49"/>
              <w:ind w:firstLine="360" w:firstLineChars="20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perscript"/>
                <w:lang w:val="en-US" w:eastAsia="zh-CN" w:bidi="ar-SA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适用于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以木薯为原料的产品。</w:t>
            </w:r>
          </w:p>
        </w:tc>
      </w:tr>
    </w:tbl>
    <w:p>
      <w:pPr>
        <w:pStyle w:val="61"/>
        <w:rPr>
          <w:rFonts w:hint="default"/>
          <w:lang w:val="en-US" w:eastAsia="zh-CN"/>
        </w:rPr>
      </w:pPr>
      <w:bookmarkStart w:id="75" w:name="_Toc2775"/>
      <w:bookmarkStart w:id="76" w:name="_Toc17414"/>
      <w:r>
        <w:rPr>
          <w:rFonts w:hint="eastAsia"/>
          <w:lang w:val="en-US" w:eastAsia="zh-CN"/>
        </w:rPr>
        <w:t>食品添加剂和营养强化剂</w:t>
      </w:r>
      <w:bookmarkEnd w:id="75"/>
      <w:bookmarkEnd w:id="76"/>
    </w:p>
    <w:p>
      <w:pPr>
        <w:pStyle w:val="7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食品添加剂的使用应符合GB 2760相关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规定</w:t>
      </w:r>
      <w:r>
        <w:rPr>
          <w:rFonts w:hint="eastAsia"/>
          <w:lang w:val="en-US" w:eastAsia="zh-CN"/>
        </w:rPr>
        <w:t>。</w:t>
      </w:r>
    </w:p>
    <w:p>
      <w:pPr>
        <w:pStyle w:val="7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营养强化剂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 xml:space="preserve">的使用应符合GB 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14880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相关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规定</w:t>
      </w:r>
      <w:r>
        <w:rPr>
          <w:rFonts w:hint="eastAsia"/>
          <w:lang w:val="en-US" w:eastAsia="zh-CN"/>
        </w:rPr>
        <w:t>。</w:t>
      </w:r>
    </w:p>
    <w:p>
      <w:pPr>
        <w:pStyle w:val="61"/>
        <w:rPr>
          <w:rFonts w:cs="Times New Roman"/>
          <w:color w:val="000000"/>
          <w:kern w:val="0"/>
          <w:sz w:val="21"/>
          <w:szCs w:val="21"/>
          <w:lang w:bidi="ar"/>
        </w:rPr>
      </w:pPr>
      <w:bookmarkStart w:id="77" w:name="_Toc25168"/>
      <w:bookmarkStart w:id="78" w:name="_Toc29103"/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净含量</w:t>
      </w:r>
      <w:bookmarkEnd w:id="77"/>
      <w:bookmarkEnd w:id="7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应符合《定量包装商品计量监督管理办法》要求，按JJF 1070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>检验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。</w:t>
      </w:r>
    </w:p>
    <w:p>
      <w:pPr>
        <w:pStyle w:val="46"/>
        <w:rPr>
          <w:rFonts w:eastAsia="黑体"/>
          <w:kern w:val="0"/>
        </w:rPr>
      </w:pPr>
      <w:bookmarkStart w:id="79" w:name="_Toc28499"/>
      <w:bookmarkStart w:id="80" w:name="_Toc606"/>
      <w:r>
        <w:rPr>
          <w:rFonts w:hint="eastAsia"/>
          <w:lang w:val="en-US" w:eastAsia="zh-CN"/>
        </w:rPr>
        <w:t>检验</w:t>
      </w:r>
      <w:r>
        <w:rPr>
          <w:rFonts w:hint="eastAsia" w:eastAsia="黑体"/>
          <w:kern w:val="0"/>
        </w:rPr>
        <w:t>规则</w:t>
      </w:r>
      <w:bookmarkEnd w:id="79"/>
      <w:bookmarkEnd w:id="80"/>
    </w:p>
    <w:p>
      <w:pPr>
        <w:pStyle w:val="61"/>
        <w:rPr>
          <w:rFonts w:ascii="黑体" w:hAnsi="黑体" w:eastAsia="黑体"/>
          <w:kern w:val="0"/>
        </w:rPr>
      </w:pPr>
      <w:bookmarkStart w:id="81" w:name="_Toc11998"/>
      <w:bookmarkStart w:id="82" w:name="_Toc29016"/>
      <w:r>
        <w:rPr>
          <w:rFonts w:hint="eastAsia" w:ascii="黑体" w:hAnsi="黑体" w:eastAsia="黑体"/>
          <w:kern w:val="0"/>
        </w:rPr>
        <w:t>批</w:t>
      </w:r>
      <w:bookmarkEnd w:id="81"/>
      <w:bookmarkEnd w:id="8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bookmarkStart w:id="83" w:name="_Hlk59451776"/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同一班次或同一生产日期的同一品种的产品为一批。</w:t>
      </w:r>
      <w:bookmarkEnd w:id="83"/>
    </w:p>
    <w:p>
      <w:pPr>
        <w:pStyle w:val="61"/>
        <w:rPr>
          <w:rFonts w:ascii="黑体" w:hAnsi="黑体" w:eastAsia="黑体"/>
          <w:kern w:val="0"/>
        </w:rPr>
      </w:pPr>
      <w:bookmarkStart w:id="84" w:name="_Toc3596"/>
      <w:bookmarkStart w:id="85" w:name="_Toc17188"/>
      <w:r>
        <w:rPr>
          <w:rFonts w:hint="eastAsia" w:ascii="黑体" w:hAnsi="黑体" w:eastAsia="黑体"/>
          <w:kern w:val="0"/>
        </w:rPr>
        <w:t>抽样</w:t>
      </w:r>
      <w:bookmarkEnd w:id="84"/>
      <w:bookmarkEnd w:id="8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从批中随机抽取样品，每批抽样量应满足检验和留样的要求。</w:t>
      </w:r>
    </w:p>
    <w:p>
      <w:pPr>
        <w:pStyle w:val="61"/>
        <w:rPr>
          <w:rFonts w:ascii="黑体" w:hAnsi="黑体" w:eastAsia="黑体"/>
          <w:kern w:val="0"/>
        </w:rPr>
      </w:pPr>
      <w:bookmarkStart w:id="86" w:name="_Toc13782"/>
      <w:bookmarkStart w:id="87" w:name="_Toc22709"/>
      <w:r>
        <w:rPr>
          <w:rFonts w:hint="eastAsia" w:ascii="黑体" w:hAnsi="黑体" w:eastAsia="黑体"/>
          <w:kern w:val="0"/>
        </w:rPr>
        <w:t>检验分类</w:t>
      </w:r>
      <w:bookmarkEnd w:id="86"/>
      <w:bookmarkEnd w:id="87"/>
    </w:p>
    <w:p>
      <w:pPr>
        <w:pStyle w:val="70"/>
        <w:bidi w:val="0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出厂</w:t>
      </w:r>
      <w:r>
        <w:rPr>
          <w:rFonts w:hint="eastAsia"/>
          <w:lang w:val="en-US" w:eastAsia="zh-CN"/>
        </w:rPr>
        <w:t>检验</w:t>
      </w:r>
      <w:bookmarkStart w:id="114" w:name="_GoBack"/>
      <w:bookmarkEnd w:id="114"/>
    </w:p>
    <w:p>
      <w:pPr>
        <w:widowControl/>
        <w:autoSpaceDE w:val="0"/>
        <w:autoSpaceDN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8.3.1.1 </w:t>
      </w:r>
      <w:r>
        <w:rPr>
          <w:rFonts w:hint="eastAsia" w:ascii="黑体" w:hAnsi="黑体" w:eastAsia="黑体" w:cs="黑体"/>
          <w:kern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</w:rPr>
        <w:t>产品</w:t>
      </w:r>
      <w:r>
        <w:rPr>
          <w:rFonts w:hint="eastAsia" w:ascii="宋体" w:hAnsi="宋体" w:eastAsia="宋体" w:cs="宋体"/>
          <w:kern w:val="0"/>
          <w:lang w:val="en-US" w:eastAsia="zh-CN"/>
        </w:rPr>
        <w:t>经</w:t>
      </w:r>
      <w:r>
        <w:rPr>
          <w:rFonts w:hint="eastAsia" w:ascii="宋体" w:hAnsi="宋体" w:eastAsia="宋体" w:cs="宋体"/>
          <w:kern w:val="0"/>
        </w:rPr>
        <w:t>检验合格后方可出厂。</w:t>
      </w:r>
    </w:p>
    <w:p>
      <w:pPr>
        <w:widowControl/>
        <w:autoSpaceDE w:val="0"/>
        <w:autoSpaceDN w:val="0"/>
        <w:rPr>
          <w:rFonts w:hint="eastAsia" w:ascii="宋体" w:hAnsi="宋体" w:eastAsia="宋体" w:cs="宋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8.3.1.2 </w:t>
      </w:r>
      <w:r>
        <w:rPr>
          <w:rFonts w:hint="eastAsia" w:ascii="黑体" w:hAnsi="黑体" w:eastAsia="黑体" w:cs="黑体"/>
          <w:kern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</w:rPr>
        <w:t>出厂检验的项目包括：感官</w:t>
      </w:r>
      <w:r>
        <w:rPr>
          <w:rFonts w:hint="eastAsia" w:ascii="宋体" w:hAnsi="宋体" w:eastAsia="宋体" w:cs="宋体"/>
          <w:kern w:val="0"/>
          <w:lang w:val="en-US" w:eastAsia="zh-CN"/>
        </w:rPr>
        <w:t>质量</w:t>
      </w:r>
      <w:r>
        <w:rPr>
          <w:rFonts w:hint="eastAsia" w:ascii="宋体" w:hAnsi="宋体" w:eastAsia="宋体" w:cs="宋体"/>
          <w:kern w:val="0"/>
        </w:rPr>
        <w:t>、净含量</w:t>
      </w:r>
      <w:r>
        <w:rPr>
          <w:rFonts w:hint="eastAsia" w:ascii="宋体" w:hAnsi="宋体" w:eastAsia="宋体" w:cs="宋体"/>
          <w:kern w:val="0"/>
          <w:lang w:eastAsia="zh-CN"/>
        </w:rPr>
        <w:t>、</w:t>
      </w:r>
      <w:r>
        <w:rPr>
          <w:rFonts w:hint="eastAsia" w:ascii="宋体" w:hAnsi="宋体" w:eastAsia="宋体" w:cs="宋体"/>
          <w:kern w:val="0"/>
          <w:lang w:val="en-US" w:eastAsia="zh-CN"/>
        </w:rPr>
        <w:t>微生物限量</w:t>
      </w:r>
      <w:r>
        <w:rPr>
          <w:rFonts w:hint="eastAsia" w:ascii="宋体" w:hAnsi="宋体" w:eastAsia="宋体" w:cs="宋体"/>
          <w:kern w:val="0"/>
        </w:rPr>
        <w:t>。</w:t>
      </w:r>
    </w:p>
    <w:p>
      <w:pPr>
        <w:pStyle w:val="70"/>
        <w:bidi w:val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型式检验</w:t>
      </w:r>
    </w:p>
    <w:p>
      <w:pPr>
        <w:widowControl/>
        <w:autoSpaceDE w:val="0"/>
        <w:autoSpaceDN w:val="0"/>
        <w:rPr>
          <w:rFonts w:hint="eastAsia" w:ascii="宋体" w:hAnsi="宋体" w:eastAsia="宋体" w:cs="宋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8.3.2.1 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</w:rPr>
        <w:t>型式检验的项目包括本文件规定的全部项目。</w:t>
      </w:r>
    </w:p>
    <w:p>
      <w:pPr>
        <w:widowControl/>
        <w:autoSpaceDE w:val="0"/>
        <w:autoSpaceDN w:val="0"/>
        <w:rPr>
          <w:rFonts w:hint="eastAsia" w:ascii="宋体" w:hAnsi="宋体" w:eastAsia="宋体" w:cs="宋体"/>
          <w:kern w:val="0"/>
          <w:lang w:eastAsia="zh-CN"/>
        </w:rPr>
      </w:pPr>
      <w:r>
        <w:rPr>
          <w:rFonts w:hint="eastAsia" w:ascii="黑体" w:hAnsi="黑体" w:eastAsia="黑体" w:cs="黑体"/>
          <w:kern w:val="0"/>
        </w:rPr>
        <w:t xml:space="preserve">8.3.2.2 </w:t>
      </w:r>
      <w:r>
        <w:rPr>
          <w:rFonts w:hint="eastAsia" w:ascii="黑体" w:hAnsi="黑体" w:eastAsia="黑体" w:cs="黑体"/>
          <w:kern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lang w:val="en-US" w:eastAsia="zh-CN"/>
        </w:rPr>
        <w:t>正常</w:t>
      </w:r>
      <w:r>
        <w:rPr>
          <w:rFonts w:hint="eastAsia" w:ascii="宋体" w:hAnsi="宋体" w:eastAsia="宋体" w:cs="宋体"/>
          <w:kern w:val="0"/>
        </w:rPr>
        <w:t>生产的产品每年应</w:t>
      </w:r>
      <w:r>
        <w:rPr>
          <w:rFonts w:hint="eastAsia" w:ascii="宋体" w:hAnsi="宋体" w:eastAsia="宋体" w:cs="宋体"/>
          <w:kern w:val="0"/>
          <w:lang w:val="en-US" w:eastAsia="zh-CN"/>
        </w:rPr>
        <w:t>至少</w:t>
      </w:r>
      <w:r>
        <w:rPr>
          <w:rFonts w:hint="eastAsia" w:ascii="宋体" w:hAnsi="宋体" w:eastAsia="宋体" w:cs="宋体"/>
          <w:kern w:val="0"/>
        </w:rPr>
        <w:t>进行</w:t>
      </w:r>
      <w:r>
        <w:rPr>
          <w:rFonts w:hint="eastAsia" w:ascii="宋体" w:hAnsi="宋体" w:eastAsia="宋体" w:cs="宋体"/>
          <w:kern w:val="0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</w:rPr>
        <w:t>次型式检验，有下列情况之一时亦应进行型式检验</w:t>
      </w:r>
      <w:r>
        <w:rPr>
          <w:rFonts w:hint="eastAsia" w:ascii="宋体" w:hAnsi="宋体" w:eastAsia="宋体" w:cs="宋体"/>
          <w:kern w:val="0"/>
          <w:lang w:eastAsia="zh-CN"/>
        </w:rPr>
        <w:t>：</w:t>
      </w:r>
    </w:p>
    <w:p>
      <w:pPr>
        <w:widowControl/>
        <w:autoSpaceDE w:val="0"/>
        <w:autoSpaceDN w:val="0"/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  <w:lang w:eastAsia="zh-CN"/>
        </w:rPr>
        <w:t>——</w:t>
      </w:r>
      <w:r>
        <w:rPr>
          <w:rFonts w:hint="eastAsia" w:ascii="宋体" w:hAnsi="宋体" w:eastAsia="宋体" w:cs="宋体"/>
          <w:kern w:val="0"/>
        </w:rPr>
        <w:t>新产品的试制鉴定时；</w:t>
      </w:r>
    </w:p>
    <w:p>
      <w:pPr>
        <w:widowControl/>
        <w:autoSpaceDE w:val="0"/>
        <w:autoSpaceDN w:val="0"/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  <w:lang w:eastAsia="zh-CN"/>
        </w:rPr>
        <w:t>——</w:t>
      </w:r>
      <w:r>
        <w:rPr>
          <w:rFonts w:hint="eastAsia" w:ascii="宋体" w:hAnsi="宋体" w:eastAsia="宋体" w:cs="宋体"/>
          <w:kern w:val="0"/>
        </w:rPr>
        <w:t>原料、工艺有较大改变，可能影响产品质量时；</w:t>
      </w:r>
    </w:p>
    <w:p>
      <w:pPr>
        <w:widowControl/>
        <w:autoSpaceDE w:val="0"/>
        <w:autoSpaceDN w:val="0"/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——产品停产半年以上，恢复生产时；</w:t>
      </w:r>
    </w:p>
    <w:p>
      <w:pPr>
        <w:widowControl/>
        <w:autoSpaceDE w:val="0"/>
        <w:autoSpaceDN w:val="0"/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——出厂检验结果与上一次型式检验结果有较大差异时；</w:t>
      </w:r>
    </w:p>
    <w:p>
      <w:pPr>
        <w:widowControl/>
        <w:autoSpaceDE w:val="0"/>
        <w:autoSpaceDN w:val="0"/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——相关监管部门提出型式检验要求时。</w:t>
      </w:r>
    </w:p>
    <w:p>
      <w:pPr>
        <w:pStyle w:val="61"/>
        <w:rPr>
          <w:rFonts w:hint="eastAsia" w:ascii="黑体" w:hAnsi="黑体" w:eastAsia="黑体" w:cs="黑体"/>
          <w:kern w:val="0"/>
        </w:rPr>
      </w:pPr>
      <w:bookmarkStart w:id="88" w:name="_Toc21050"/>
      <w:bookmarkStart w:id="89" w:name="_Toc454"/>
      <w:r>
        <w:rPr>
          <w:rFonts w:hint="eastAsia" w:ascii="黑体" w:hAnsi="黑体" w:eastAsia="黑体" w:cs="黑体"/>
          <w:kern w:val="0"/>
        </w:rPr>
        <w:t>判定规则</w:t>
      </w:r>
      <w:bookmarkEnd w:id="88"/>
      <w:bookmarkEnd w:id="89"/>
    </w:p>
    <w:p>
      <w:pPr>
        <w:widowControl/>
        <w:autoSpaceDE w:val="0"/>
        <w:autoSpaceDN w:val="0"/>
        <w:rPr>
          <w:rFonts w:hint="eastAsia" w:ascii="宋体" w:hAnsi="宋体" w:eastAsia="宋体" w:cs="宋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8.4.1 </w:t>
      </w:r>
      <w:r>
        <w:rPr>
          <w:rFonts w:hint="eastAsia" w:ascii="黑体" w:hAnsi="黑体" w:eastAsia="黑体" w:cs="黑体"/>
          <w:kern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</w:rPr>
        <w:t>检验结果全部符合本文件规定时，判该批产品为合格品。</w:t>
      </w:r>
    </w:p>
    <w:p>
      <w:pPr>
        <w:widowControl/>
        <w:autoSpaceDE w:val="0"/>
        <w:autoSpaceDN w:val="0"/>
        <w:rPr>
          <w:rFonts w:hint="eastAsia" w:ascii="宋体" w:hAnsi="宋体" w:eastAsia="宋体" w:cs="宋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8.4.2 </w:t>
      </w:r>
      <w:r>
        <w:rPr>
          <w:rFonts w:hint="eastAsia" w:ascii="黑体" w:hAnsi="黑体" w:eastAsia="黑体" w:cs="黑体"/>
          <w:kern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</w:rPr>
        <w:t>检验结果中微生物指标不符合本文件规定时，判该批产品为不合格品。</w:t>
      </w:r>
    </w:p>
    <w:p>
      <w:pPr>
        <w:widowControl/>
        <w:autoSpaceDE w:val="0"/>
        <w:autoSpaceDN w:val="0"/>
        <w:rPr>
          <w:rFonts w:hint="eastAsia" w:ascii="宋体" w:hAnsi="宋体" w:eastAsia="宋体" w:cs="宋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8.4.3 </w:t>
      </w:r>
      <w:r>
        <w:rPr>
          <w:rFonts w:hint="eastAsia" w:ascii="黑体" w:hAnsi="黑体" w:eastAsia="黑体" w:cs="黑体"/>
          <w:kern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</w:rPr>
        <w:t>检验结果中除微生物指标外，其他项目不符合本文件规定时，应在原批次产品中双倍抽样复检</w:t>
      </w:r>
      <w:r>
        <w:rPr>
          <w:rFonts w:hint="eastAsia" w:ascii="宋体" w:hAnsi="宋体" w:eastAsia="宋体" w:cs="宋体"/>
          <w:kern w:val="0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</w:rPr>
        <w:t>次，复检结果全部符合本文件规定时，判该批产品为合格品；复检结果中</w:t>
      </w:r>
      <w:r>
        <w:rPr>
          <w:rFonts w:hint="eastAsia" w:ascii="宋体" w:hAnsi="宋体" w:eastAsia="宋体" w:cs="宋体"/>
          <w:kern w:val="0"/>
          <w:lang w:val="en-US" w:eastAsia="zh-CN"/>
        </w:rPr>
        <w:t>若</w:t>
      </w:r>
      <w:r>
        <w:rPr>
          <w:rFonts w:hint="eastAsia" w:ascii="宋体" w:hAnsi="宋体" w:eastAsia="宋体" w:cs="宋体"/>
          <w:kern w:val="0"/>
        </w:rPr>
        <w:t>仍有不合格，判该批产品为不合格品。</w:t>
      </w:r>
    </w:p>
    <w:p>
      <w:pPr>
        <w:pStyle w:val="46"/>
        <w:rPr>
          <w:rFonts w:eastAsia="黑体"/>
          <w:kern w:val="0"/>
        </w:rPr>
      </w:pPr>
      <w:bookmarkStart w:id="90" w:name="_Toc26228"/>
      <w:bookmarkStart w:id="91" w:name="_Toc22902"/>
      <w:r>
        <w:rPr>
          <w:rFonts w:hint="eastAsia"/>
          <w:lang w:val="en-US" w:eastAsia="zh-CN"/>
        </w:rPr>
        <w:t>标签、</w:t>
      </w:r>
      <w:r>
        <w:rPr>
          <w:rFonts w:hint="eastAsia" w:eastAsia="黑体"/>
          <w:kern w:val="0"/>
        </w:rPr>
        <w:t>包装、运输、贮存</w:t>
      </w:r>
      <w:bookmarkEnd w:id="90"/>
      <w:bookmarkEnd w:id="91"/>
    </w:p>
    <w:p>
      <w:pPr>
        <w:pStyle w:val="61"/>
        <w:rPr>
          <w:rFonts w:hint="default"/>
          <w:lang w:val="en-US" w:eastAsia="zh-CN"/>
        </w:rPr>
      </w:pPr>
      <w:bookmarkStart w:id="92" w:name="_Toc10103"/>
      <w:bookmarkStart w:id="93" w:name="_Toc315"/>
      <w:r>
        <w:rPr>
          <w:rFonts w:hint="eastAsia"/>
          <w:lang w:val="en-US" w:eastAsia="zh-CN"/>
        </w:rPr>
        <w:t>标签</w:t>
      </w:r>
      <w:bookmarkEnd w:id="92"/>
    </w:p>
    <w:p>
      <w:pPr>
        <w:pStyle w:val="61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default"/>
          <w:lang w:val="en-US" w:eastAsia="zh-CN"/>
        </w:rPr>
      </w:pPr>
      <w:bookmarkStart w:id="94" w:name="_Toc26504"/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 xml:space="preserve">9.1.1 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产品标签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>应符合GB 7718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28050的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规定，并至少有下列内容（除引号外，可使用等效表述）：</w:t>
      </w:r>
      <w:bookmarkEnd w:id="93"/>
      <w:bookmarkEnd w:id="94"/>
    </w:p>
    <w:p>
      <w:pPr>
        <w:pStyle w:val="61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840" w:leftChars="0" w:hanging="420" w:firstLineChars="0"/>
        <w:textAlignment w:val="auto"/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</w:pPr>
      <w:bookmarkStart w:id="95" w:name="_Toc27013"/>
      <w:bookmarkStart w:id="96" w:name="_Toc23840"/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“营养代餐”或“部分营养代餐”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；</w:t>
      </w:r>
      <w:bookmarkEnd w:id="95"/>
      <w:bookmarkEnd w:id="96"/>
    </w:p>
    <w:p>
      <w:pPr>
        <w:pStyle w:val="61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840" w:leftChars="0" w:hanging="420" w:firstLineChars="0"/>
        <w:textAlignment w:val="auto"/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</w:pPr>
      <w:bookmarkStart w:id="97" w:name="_Toc28850"/>
      <w:bookmarkStart w:id="98" w:name="_Toc7087"/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不宜单独食用，建议与其他食物搭配（适用于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部分营养代餐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）；</w:t>
      </w:r>
      <w:bookmarkEnd w:id="97"/>
      <w:bookmarkEnd w:id="98"/>
    </w:p>
    <w:p>
      <w:pPr>
        <w:pStyle w:val="61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840" w:leftChars="0" w:hanging="420" w:firstLineChars="0"/>
        <w:textAlignment w:val="auto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bookmarkStart w:id="99" w:name="_Toc8384"/>
      <w:bookmarkStart w:id="100" w:name="_Toc31850"/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不建议婴幼儿、儿童、孕产妇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以及对本营养代餐成分不耐受人群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等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食用；</w:t>
      </w:r>
      <w:bookmarkEnd w:id="99"/>
      <w:bookmarkEnd w:id="100"/>
    </w:p>
    <w:p>
      <w:pPr>
        <w:pStyle w:val="61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840" w:leftChars="0" w:hanging="420" w:firstLineChars="0"/>
        <w:textAlignment w:val="auto"/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</w:pPr>
      <w:bookmarkStart w:id="101" w:name="_Toc4459"/>
      <w:bookmarkStart w:id="102" w:name="_Toc13071"/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某些情况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（如老年人、代谢性疾病患者）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需在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专业人士（如公共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营养师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指导下使用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。</w:t>
      </w:r>
      <w:bookmarkEnd w:id="101"/>
      <w:bookmarkEnd w:id="102"/>
    </w:p>
    <w:p>
      <w:pPr>
        <w:pStyle w:val="61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default" w:ascii="Times New Roman" w:eastAsia="宋体" w:cs="Calibri"/>
          <w:kern w:val="2"/>
          <w:sz w:val="21"/>
          <w:szCs w:val="21"/>
          <w:lang w:val="en-US" w:eastAsia="zh-CN" w:bidi="ar-SA"/>
        </w:rPr>
      </w:pPr>
      <w:bookmarkStart w:id="103" w:name="_Toc31499"/>
      <w:bookmarkStart w:id="104" w:name="_Toc18325"/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9.1.</w:t>
      </w:r>
      <w:r>
        <w:rPr>
          <w:rFonts w:hint="eastAsia" w:hAnsi="黑体" w:cs="黑体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 xml:space="preserve"> 营养素含量标识应增加“每份”含量的标识。</w:t>
      </w:r>
      <w:bookmarkEnd w:id="103"/>
    </w:p>
    <w:p>
      <w:pPr>
        <w:pStyle w:val="61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default"/>
          <w:lang w:val="en-US" w:eastAsia="zh-CN"/>
        </w:rPr>
      </w:pPr>
      <w:bookmarkStart w:id="105" w:name="_Toc15372"/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9.1.3</w:t>
      </w:r>
      <w:r>
        <w:rPr>
          <w:rFonts w:hint="eastAsia" w:hAnsi="黑体" w:cs="黑体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不应使用减肥等相关名词。</w:t>
      </w:r>
      <w:bookmarkEnd w:id="104"/>
      <w:bookmarkEnd w:id="105"/>
    </w:p>
    <w:p>
      <w:pPr>
        <w:pStyle w:val="61"/>
        <w:rPr>
          <w:rFonts w:hint="eastAsia"/>
          <w:lang w:val="en-US" w:eastAsia="zh-CN"/>
        </w:rPr>
      </w:pPr>
      <w:bookmarkStart w:id="106" w:name="_Toc11552"/>
      <w:bookmarkStart w:id="107" w:name="_Toc11393"/>
      <w:r>
        <w:rPr>
          <w:rFonts w:hint="eastAsia"/>
          <w:lang w:val="en-US" w:eastAsia="zh-CN"/>
        </w:rPr>
        <w:t>包装</w:t>
      </w:r>
      <w:bookmarkEnd w:id="106"/>
    </w:p>
    <w:p>
      <w:pPr>
        <w:pStyle w:val="61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/>
        <w:textAlignment w:val="auto"/>
        <w:rPr>
          <w:rFonts w:hint="default" w:hAnsi="黑体" w:cs="黑体"/>
          <w:kern w:val="2"/>
          <w:sz w:val="21"/>
          <w:szCs w:val="21"/>
          <w:lang w:val="en-US" w:eastAsia="zh-CN" w:bidi="ar-SA"/>
        </w:rPr>
      </w:pPr>
      <w:bookmarkStart w:id="108" w:name="_Toc207"/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9.</w:t>
      </w:r>
      <w:r>
        <w:rPr>
          <w:rFonts w:hint="eastAsia" w:hAnsi="黑体" w:cs="黑体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hAnsi="黑体" w:cs="黑体"/>
          <w:kern w:val="2"/>
          <w:sz w:val="21"/>
          <w:szCs w:val="21"/>
          <w:lang w:val="en-US" w:eastAsia="zh-CN" w:bidi="ar-SA"/>
        </w:rPr>
        <w:t xml:space="preserve">1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包装应清洁、密封。</w:t>
      </w:r>
      <w:bookmarkEnd w:id="108"/>
    </w:p>
    <w:p>
      <w:pPr>
        <w:pStyle w:val="61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/>
        <w:textAlignment w:val="auto"/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</w:pPr>
      <w:bookmarkStart w:id="109" w:name="_Toc1903"/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9.</w:t>
      </w:r>
      <w:r>
        <w:rPr>
          <w:rFonts w:hint="eastAsia" w:hAnsi="黑体" w:cs="黑体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hAnsi="黑体" w:cs="黑体"/>
          <w:kern w:val="2"/>
          <w:sz w:val="21"/>
          <w:szCs w:val="21"/>
          <w:lang w:val="en-US" w:eastAsia="zh-CN" w:bidi="ar-SA"/>
        </w:rPr>
        <w:t xml:space="preserve">2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与食品接触用包装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材料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及制品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应符合GB 4806.1及</w:t>
      </w:r>
      <w:r>
        <w:rPr>
          <w:rFonts w:hint="eastAsia" w:ascii="Times New Roman" w:eastAsia="宋体" w:cs="Calibri"/>
          <w:kern w:val="2"/>
          <w:sz w:val="21"/>
          <w:szCs w:val="21"/>
          <w:lang w:val="en-US" w:eastAsia="zh-CN" w:bidi="ar-SA"/>
        </w:rPr>
        <w:t>相关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特殊要求的规定。</w:t>
      </w:r>
      <w:bookmarkEnd w:id="107"/>
      <w:bookmarkEnd w:id="109"/>
    </w:p>
    <w:p>
      <w:pPr>
        <w:pStyle w:val="4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9.</w:t>
      </w:r>
      <w:r>
        <w:rPr>
          <w:rFonts w:hint="eastAsia" w:hAnsi="黑体" w:cs="黑体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hAnsi="黑体" w:cs="黑体"/>
          <w:kern w:val="2"/>
          <w:sz w:val="21"/>
          <w:szCs w:val="21"/>
          <w:lang w:val="en-US" w:eastAsia="zh-CN" w:bidi="ar-SA"/>
        </w:rPr>
        <w:t>3  不应过度包装，应符合</w:t>
      </w: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GB 23350的规定。</w:t>
      </w:r>
    </w:p>
    <w:p>
      <w:pPr>
        <w:pStyle w:val="4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 xml:space="preserve">9.2.3  </w:t>
      </w:r>
      <w:r>
        <w:rPr>
          <w:rFonts w:hint="eastAsia" w:hAnsi="黑体" w:cs="黑体"/>
          <w:kern w:val="2"/>
          <w:sz w:val="21"/>
          <w:szCs w:val="21"/>
          <w:lang w:val="en-US" w:eastAsia="zh-CN" w:bidi="ar-SA"/>
        </w:rPr>
        <w:t>包装储运图示标志应符合GB/T 191的规定。</w:t>
      </w:r>
    </w:p>
    <w:p>
      <w:pPr>
        <w:pStyle w:val="61"/>
        <w:rPr>
          <w:rFonts w:hint="eastAsia"/>
          <w:lang w:val="en-US" w:eastAsia="zh-CN"/>
        </w:rPr>
      </w:pPr>
      <w:bookmarkStart w:id="110" w:name="_Toc19250"/>
      <w:r>
        <w:rPr>
          <w:rFonts w:hint="eastAsia"/>
          <w:lang w:val="en-US" w:eastAsia="zh-CN"/>
        </w:rPr>
        <w:t>运输</w:t>
      </w:r>
      <w:bookmarkEnd w:id="110"/>
    </w:p>
    <w:p>
      <w:pPr>
        <w:pStyle w:val="49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Calibri"/>
          <w:kern w:val="2"/>
          <w:sz w:val="21"/>
          <w:szCs w:val="21"/>
          <w:lang w:val="en-US" w:eastAsia="zh-CN" w:bidi="ar-SA"/>
        </w:rPr>
        <w:t>运输应符合GB/T 9174的规定</w:t>
      </w:r>
      <w:r>
        <w:rPr>
          <w:rFonts w:hint="eastAsia" w:ascii="Times New Roman" w:hAnsi="Times New Roman" w:eastAsia="宋体" w:cs="Calibri"/>
          <w:kern w:val="0"/>
          <w:sz w:val="21"/>
          <w:szCs w:val="21"/>
          <w:lang w:val="en-US" w:eastAsia="zh-CN" w:bidi="ar-SA"/>
        </w:rPr>
        <w:t>。</w:t>
      </w:r>
    </w:p>
    <w:p>
      <w:pPr>
        <w:pStyle w:val="61"/>
        <w:rPr>
          <w:rFonts w:hint="default" w:ascii="Times New Roman" w:hAnsi="Times New Roman"/>
          <w:kern w:val="0"/>
        </w:rPr>
      </w:pPr>
      <w:bookmarkStart w:id="111" w:name="_Toc8948"/>
      <w:bookmarkStart w:id="112" w:name="_Toc29363"/>
      <w:r>
        <w:rPr>
          <w:rFonts w:hint="eastAsia" w:ascii="Times New Roman"/>
          <w:kern w:val="0"/>
          <w:lang w:val="en-US" w:eastAsia="zh-CN"/>
        </w:rPr>
        <w:t>贮存</w:t>
      </w:r>
      <w:bookmarkEnd w:id="111"/>
    </w:p>
    <w:p>
      <w:pPr>
        <w:pStyle w:val="61"/>
        <w:numPr>
          <w:ilvl w:val="2"/>
          <w:numId w:val="0"/>
        </w:numPr>
        <w:ind w:firstLine="420" w:firstLineChars="200"/>
        <w:rPr>
          <w:rFonts w:hint="default" w:ascii="Times New Roman" w:hAnsi="Times New Roman"/>
          <w:kern w:val="0"/>
        </w:rPr>
      </w:pPr>
      <w:bookmarkStart w:id="113" w:name="_Toc29885"/>
      <w:r>
        <w:rPr>
          <w:rFonts w:hint="eastAsia" w:ascii="Times New Roman" w:hAnsi="Times New Roman" w:eastAsia="宋体" w:cs="Calibri"/>
          <w:kern w:val="0"/>
          <w:sz w:val="21"/>
          <w:szCs w:val="21"/>
          <w:lang w:val="en-US" w:eastAsia="zh-CN" w:bidi="ar-SA"/>
        </w:rPr>
        <w:t>产品应贮存于清洁卫生、通风干燥、无污染，具有防潮、防尘、防鼠、防蝇等设施的仓库内。不</w:t>
      </w:r>
      <w:r>
        <w:rPr>
          <w:rFonts w:hint="eastAsia" w:ascii="Times New Roman" w:eastAsia="宋体" w:cs="Calibri"/>
          <w:kern w:val="0"/>
          <w:sz w:val="21"/>
          <w:szCs w:val="21"/>
          <w:lang w:val="en-US" w:eastAsia="zh-CN" w:bidi="ar-SA"/>
        </w:rPr>
        <w:t>应</w:t>
      </w:r>
      <w:r>
        <w:rPr>
          <w:rFonts w:hint="eastAsia" w:ascii="Times New Roman" w:hAnsi="Times New Roman" w:eastAsia="宋体" w:cs="Calibri"/>
          <w:kern w:val="0"/>
          <w:sz w:val="21"/>
          <w:szCs w:val="21"/>
          <w:lang w:val="en-US" w:eastAsia="zh-CN" w:bidi="ar-SA"/>
        </w:rPr>
        <w:t>与有特殊气味、易变质、易腐败、易生虫的物品一同存放。</w:t>
      </w:r>
      <w:bookmarkEnd w:id="112"/>
      <w:bookmarkEnd w:id="113"/>
    </w:p>
    <w:p>
      <w:pPr>
        <w:pStyle w:val="49"/>
        <w:ind w:firstLine="0" w:firstLineChars="0"/>
        <w:jc w:val="center"/>
      </w:pPr>
      <w:r>
        <w:rPr>
          <w:rFonts w:hint="eastAsia"/>
        </w:rPr>
        <mc:AlternateContent>
          <mc:Choice Requires="wps">
            <w:drawing>
              <wp:inline distT="0" distB="0" distL="0" distR="0">
                <wp:extent cx="1461135" cy="0"/>
                <wp:effectExtent l="0" t="0" r="0" b="0"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1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pt;width:115.05pt;" filled="f" stroked="t" coordsize="21600,21600" o:gfxdata="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fSyVdMAAAACAQAADwAA&#10;AAAAAAABACAAAAAiAAAAZHJzL2Rvd25yZXYueG1sUEsBAhQAFAAAAAgAh07iQMRv7i7iAQAAtAMA&#10;AA4AAAAAAAAAAQAgAAAAIgEAAGRycy9lMm9Eb2MueG1sUEsFBgAAAAAGAAYAWQEAAHYFAAAAAA==&#10;">
                <v:fill on="f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/>
    <w:sectPr>
      <w:headerReference r:id="rId15" w:type="default"/>
      <w:footerReference r:id="rId17" w:type="default"/>
      <w:headerReference r:id="rId16" w:type="even"/>
      <w:footerReference r:id="rId18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7"/>
    </w:pPr>
    <w:r>
      <w:fldChar w:fldCharType="begin"/>
    </w:r>
    <w:r>
      <w:instrText xml:space="preserve"> PAGE  \* MERGEFORMAT </w:instrText>
    </w:r>
    <w:r>
      <w:fldChar w:fldCharType="separate"/>
    </w:r>
    <w:r>
      <w:t>54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line="240" w:lineRule="auto"/>
      <w:rPr>
        <w:rFonts w:ascii="Times New Roman" w:hAnsi="Times New Roman"/>
        <w:caps/>
        <w:color w:val="5B9BD5" w:themeColor="accent1"/>
        <w14:textFill>
          <w14:solidFill>
            <w14:schemeClr w14:val="accent1"/>
          </w14:solidFill>
        </w14:textFill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spacing w:line="240" w:lineRule="auto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aps/>
                              <w:lang w:val="zh-CN"/>
                            </w:rPr>
                            <w:t>II</w:t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spacing w:line="240" w:lineRule="auto"/>
                      <w:jc w:val="right"/>
                    </w:pPr>
                    <w:r>
                      <w:rPr>
                        <w:rFonts w:ascii="Times New Roman" w:hAnsi="Times New Roman"/>
                        <w:caps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aps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caps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aps/>
                        <w:lang w:val="zh-CN"/>
                      </w:rPr>
                      <w:t>II</w:t>
                    </w:r>
                    <w:r>
                      <w:rPr>
                        <w:rFonts w:ascii="Times New Roman" w:hAnsi="Times New Roman"/>
                        <w:cap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line="240" w:lineRule="auto"/>
      <w:jc w:val="right"/>
      <w:rPr>
        <w:rFonts w:ascii="Times New Roman" w:hAnsi="Times New Roman"/>
        <w:caps/>
        <w:color w:val="5B9BD5" w:themeColor="accent1"/>
        <w14:textFill>
          <w14:solidFill>
            <w14:schemeClr w14:val="accent1"/>
          </w14:solidFill>
        </w14:textFill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spacing w:line="240" w:lineRule="auto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aps/>
                              <w:lang w:val="zh-CN"/>
                            </w:rPr>
                            <w:t>IV</w:t>
                          </w:r>
                          <w:r>
                            <w:rPr>
                              <w:rFonts w:ascii="Times New Roman" w:hAnsi="Times New Roman"/>
                              <w:cap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spacing w:line="240" w:lineRule="auto"/>
                      <w:jc w:val="right"/>
                    </w:pPr>
                    <w:r>
                      <w:rPr>
                        <w:rFonts w:ascii="Times New Roman" w:hAnsi="Times New Roman"/>
                        <w:caps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aps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caps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aps/>
                        <w:lang w:val="zh-CN"/>
                      </w:rPr>
                      <w:t>IV</w:t>
                    </w:r>
                    <w:r>
                      <w:rPr>
                        <w:rFonts w:ascii="Times New Roman" w:hAnsi="Times New Roman"/>
                        <w:cap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Scb8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yUnG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line="240" w:lineRule="auto"/>
      <w:jc w:val="right"/>
      <w:rPr>
        <w:rFonts w:ascii="Times New Roman" w:hAnsi="Times New Roman"/>
        <w:caps/>
        <w:color w:val="000000" w:themeColor="text1"/>
        <w14:textFill>
          <w14:solidFill>
            <w14:schemeClr w14:val="tx1"/>
          </w14:solidFill>
        </w14:textFill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spacing w:line="240" w:lineRule="auto"/>
                            <w:jc w:val="right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ap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ap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cap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caps/>
                              <w:color w:val="000000" w:themeColor="text1"/>
                              <w:lang w:val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cap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spacing w:line="240" w:lineRule="auto"/>
                      <w:jc w:val="right"/>
                      <w:rPr>
                        <w:rFonts w:ascii="宋体" w:hAnsi="宋体" w:cs="宋体"/>
                      </w:rPr>
                    </w:pPr>
                    <w:r>
                      <w:rPr>
                        <w:rFonts w:hint="eastAsia" w:ascii="宋体" w:hAnsi="宋体" w:cs="宋体"/>
                        <w:cap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ap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cap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caps/>
                        <w:color w:val="000000" w:themeColor="text1"/>
                        <w:lang w:val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cap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line="240" w:lineRule="auto"/>
      <w:rPr>
        <w:rFonts w:ascii="宋体" w:hAnsi="宋体" w:cs="宋体"/>
        <w:caps/>
        <w:color w:val="5B9BD5" w:themeColor="accent1"/>
        <w14:textFill>
          <w14:solidFill>
            <w14:schemeClr w14:val="accent1"/>
          </w14:solidFill>
        </w14:textFill>
      </w:rPr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spacing w:line="240" w:lineRule="auto"/>
                          </w:pPr>
                          <w:r>
                            <w:rPr>
                              <w:rFonts w:hint="eastAsia" w:ascii="宋体" w:hAnsi="宋体" w:cs="宋体"/>
                              <w:caps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aps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caps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caps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cap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spacing w:line="240" w:lineRule="auto"/>
                    </w:pPr>
                    <w:r>
                      <w:rPr>
                        <w:rFonts w:hint="eastAsia" w:ascii="宋体" w:hAnsi="宋体" w:cs="宋体"/>
                        <w:caps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aps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caps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caps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cap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6"/>
    </w:pPr>
    <w:r>
      <w:t>GB/T XXXXX—XXXX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right"/>
    </w:pPr>
    <w:r>
      <w:rPr>
        <w:rFonts w:ascii="Times New Roman" w:hAnsi="Times New Roman" w:eastAsia="黑体"/>
        <w:b/>
      </w:rPr>
      <w:t>T/</w:t>
    </w:r>
    <w:r>
      <w:rPr>
        <w:rFonts w:hint="eastAsia" w:ascii="Times New Roman" w:hAnsi="Times New Roman" w:eastAsia="黑体"/>
        <w:b/>
      </w:rPr>
      <w:t>FDSA X</w:t>
    </w:r>
    <w:r>
      <w:rPr>
        <w:rFonts w:ascii="Times New Roman" w:hAnsi="Times New Roman" w:eastAsia="黑体"/>
        <w:b/>
      </w:rPr>
      <w:t>XXX</w:t>
    </w:r>
    <w:r>
      <w:rPr>
        <w:rFonts w:hint="eastAsia" w:ascii="Times New Roman" w:hAnsi="Times New Roman" w:eastAsia="黑体"/>
        <w:b/>
      </w:rPr>
      <w:t>—2</w:t>
    </w:r>
    <w:r>
      <w:rPr>
        <w:rFonts w:ascii="Times New Roman" w:hAnsi="Times New Roman" w:eastAsia="黑体"/>
        <w:b/>
      </w:rPr>
      <w:t>0</w:t>
    </w:r>
    <w:r>
      <w:rPr>
        <w:rFonts w:hint="eastAsia" w:ascii="Times New Roman" w:hAnsi="Times New Roman" w:eastAsia="黑体"/>
        <w:b/>
      </w:rPr>
      <w:t>2</w:t>
    </w:r>
    <w:r>
      <w:rPr>
        <w:rFonts w:ascii="Times New Roman" w:hAnsi="Times New Roman" w:eastAsia="黑体"/>
        <w:b/>
      </w:rPr>
      <w:t>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84"/>
      <w:jc w:val="left"/>
      <w:rPr>
        <w:rFonts w:ascii="Times New Roman" w:hAnsi="Times New Roman" w:eastAsia="黑体"/>
        <w:b/>
      </w:rPr>
    </w:pPr>
    <w:r>
      <w:rPr>
        <w:rFonts w:ascii="Times New Roman" w:hAnsi="Times New Roman" w:eastAsia="黑体"/>
        <w:b/>
      </w:rPr>
      <w:t>T/</w:t>
    </w:r>
    <w:r>
      <w:rPr>
        <w:rFonts w:hint="eastAsia" w:ascii="Times New Roman" w:hAnsi="Times New Roman" w:eastAsia="黑体"/>
        <w:b/>
      </w:rPr>
      <w:t>FDSA X</w:t>
    </w:r>
    <w:r>
      <w:rPr>
        <w:rFonts w:ascii="Times New Roman" w:hAnsi="Times New Roman" w:eastAsia="黑体"/>
        <w:b/>
      </w:rPr>
      <w:t>XXX</w:t>
    </w:r>
    <w:r>
      <w:rPr>
        <w:rFonts w:hint="eastAsia" w:ascii="Times New Roman" w:hAnsi="Times New Roman" w:eastAsia="黑体"/>
        <w:b/>
      </w:rPr>
      <w:t>—2</w:t>
    </w:r>
    <w:r>
      <w:rPr>
        <w:rFonts w:ascii="Times New Roman" w:hAnsi="Times New Roman" w:eastAsia="黑体"/>
        <w:b/>
      </w:rPr>
      <w:t>0</w:t>
    </w:r>
    <w:r>
      <w:rPr>
        <w:rFonts w:hint="eastAsia" w:ascii="Times New Roman" w:hAnsi="Times New Roman" w:eastAsia="黑体"/>
        <w:b/>
      </w:rPr>
      <w:t>2</w:t>
    </w:r>
    <w:r>
      <w:rPr>
        <w:rFonts w:ascii="Times New Roman" w:hAnsi="Times New Roman" w:eastAsia="黑体"/>
        <w:b/>
      </w:rPr>
      <w:t>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right"/>
    </w:pPr>
    <w:r>
      <w:rPr>
        <w:rFonts w:ascii="Times New Roman" w:hAnsi="Times New Roman" w:eastAsia="黑体"/>
        <w:b/>
      </w:rPr>
      <w:t>T/</w:t>
    </w:r>
    <w:r>
      <w:rPr>
        <w:rFonts w:hint="eastAsia" w:ascii="Times New Roman" w:hAnsi="Times New Roman" w:eastAsia="黑体"/>
        <w:b/>
      </w:rPr>
      <w:t>FDSA X</w:t>
    </w:r>
    <w:r>
      <w:rPr>
        <w:rFonts w:ascii="Times New Roman" w:hAnsi="Times New Roman" w:eastAsia="黑体"/>
        <w:b/>
      </w:rPr>
      <w:t>XXX</w:t>
    </w:r>
    <w:r>
      <w:rPr>
        <w:rFonts w:hint="eastAsia" w:ascii="Times New Roman" w:hAnsi="Times New Roman" w:eastAsia="黑体"/>
        <w:b/>
      </w:rPr>
      <w:t>—2</w:t>
    </w:r>
    <w:r>
      <w:rPr>
        <w:rFonts w:ascii="Times New Roman" w:hAnsi="Times New Roman" w:eastAsia="黑体"/>
        <w:b/>
      </w:rPr>
      <w:t>0</w:t>
    </w:r>
    <w:r>
      <w:rPr>
        <w:rFonts w:hint="eastAsia" w:ascii="Times New Roman" w:hAnsi="Times New Roman" w:eastAsia="黑体"/>
        <w:b/>
      </w:rPr>
      <w:t>2</w:t>
    </w:r>
    <w:r>
      <w:rPr>
        <w:rFonts w:ascii="Times New Roman" w:hAnsi="Times New Roman" w:eastAsia="黑体"/>
        <w:b/>
      </w:rPr>
      <w:t>X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84"/>
      <w:jc w:val="right"/>
      <w:rPr>
        <w:rFonts w:ascii="Times New Roman" w:hAnsi="Times New Roman" w:eastAsia="黑体"/>
        <w:b/>
      </w:rPr>
    </w:pPr>
    <w:r>
      <w:rPr>
        <w:rFonts w:ascii="Times New Roman" w:hAnsi="Times New Roman" w:eastAsia="黑体"/>
        <w:b/>
      </w:rPr>
      <w:t>T</w:t>
    </w:r>
    <w:r>
      <w:rPr>
        <w:rFonts w:hint="eastAsia" w:ascii="Times New Roman" w:hAnsi="Times New Roman" w:eastAsia="黑体"/>
        <w:b/>
      </w:rPr>
      <w:t>/FDSA X</w:t>
    </w:r>
    <w:r>
      <w:rPr>
        <w:rFonts w:ascii="Times New Roman" w:hAnsi="Times New Roman" w:eastAsia="黑体"/>
        <w:b/>
      </w:rPr>
      <w:t>XXX</w:t>
    </w:r>
    <w:r>
      <w:rPr>
        <w:rFonts w:hint="eastAsia" w:ascii="Times New Roman" w:hAnsi="Times New Roman" w:eastAsia="黑体"/>
        <w:b/>
      </w:rPr>
      <w:t>—2</w:t>
    </w:r>
    <w:r>
      <w:rPr>
        <w:rFonts w:ascii="Times New Roman" w:hAnsi="Times New Roman" w:eastAsia="黑体"/>
        <w:b/>
      </w:rPr>
      <w:t>0</w:t>
    </w:r>
    <w:r>
      <w:rPr>
        <w:rFonts w:hint="eastAsia" w:ascii="Times New Roman" w:hAnsi="Times New Roman" w:eastAsia="黑体"/>
        <w:b/>
      </w:rPr>
      <w:t>2</w:t>
    </w:r>
    <w:r>
      <w:rPr>
        <w:rFonts w:ascii="Times New Roman" w:hAnsi="Times New Roman" w:eastAsia="黑体"/>
        <w:b/>
      </w:rPr>
      <w:t>X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84"/>
      <w:jc w:val="left"/>
      <w:rPr>
        <w:rFonts w:ascii="Times New Roman" w:hAnsi="Times New Roman" w:eastAsia="黑体"/>
        <w:b/>
      </w:rPr>
    </w:pPr>
    <w:r>
      <w:rPr>
        <w:rFonts w:ascii="Times New Roman" w:hAnsi="Times New Roman" w:eastAsia="黑体"/>
        <w:b/>
      </w:rPr>
      <w:t>T/</w:t>
    </w:r>
    <w:r>
      <w:rPr>
        <w:rFonts w:hint="eastAsia" w:ascii="Times New Roman" w:hAnsi="Times New Roman" w:eastAsia="黑体"/>
        <w:b/>
      </w:rPr>
      <w:t>FDSA X</w:t>
    </w:r>
    <w:r>
      <w:rPr>
        <w:rFonts w:ascii="Times New Roman" w:hAnsi="Times New Roman" w:eastAsia="黑体"/>
        <w:b/>
      </w:rPr>
      <w:t>XXX</w:t>
    </w:r>
    <w:r>
      <w:rPr>
        <w:rFonts w:hint="eastAsia" w:ascii="Times New Roman" w:hAnsi="Times New Roman" w:eastAsia="黑体"/>
        <w:b/>
      </w:rPr>
      <w:t>—2</w:t>
    </w:r>
    <w:r>
      <w:rPr>
        <w:rFonts w:ascii="Times New Roman" w:hAnsi="Times New Roman" w:eastAsia="黑体"/>
        <w:b/>
      </w:rPr>
      <w:t>0</w:t>
    </w:r>
    <w:r>
      <w:rPr>
        <w:rFonts w:hint="eastAsia" w:ascii="Times New Roman" w:hAnsi="Times New Roman" w:eastAsia="黑体"/>
        <w:b/>
      </w:rPr>
      <w:t>2</w:t>
    </w:r>
    <w:r>
      <w:rPr>
        <w:rFonts w:ascii="Times New Roman" w:hAnsi="Times New Roman" w:eastAsia="黑体"/>
        <w:b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3C2C9"/>
    <w:multiLevelType w:val="multilevel"/>
    <w:tmpl w:val="ABF3C2C9"/>
    <w:lvl w:ilvl="0" w:tentative="0">
      <w:start w:val="1"/>
      <w:numFmt w:val="lowerLetter"/>
      <w:lvlText w:val="%1)"/>
      <w:lvlJc w:val="left"/>
      <w:pPr>
        <w:ind w:left="840" w:hanging="420"/>
      </w:pPr>
      <w:rPr>
        <w:rFonts w:hint="default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F6764976"/>
    <w:multiLevelType w:val="multilevel"/>
    <w:tmpl w:val="F6764976"/>
    <w:lvl w:ilvl="0" w:tentative="0">
      <w:start w:val="1"/>
      <w:numFmt w:val="lowerLetter"/>
      <w:lvlText w:val="%1)"/>
      <w:lvlJc w:val="left"/>
      <w:pPr>
        <w:ind w:left="840" w:hanging="420"/>
      </w:pPr>
      <w:rPr>
        <w:rFonts w:hint="default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3E26403"/>
    <w:multiLevelType w:val="multilevel"/>
    <w:tmpl w:val="03E26403"/>
    <w:lvl w:ilvl="0" w:tentative="0">
      <w:start w:val="1"/>
      <w:numFmt w:val="lowerLetter"/>
      <w:lvlText w:val="%1)"/>
      <w:lvlJc w:val="left"/>
      <w:pPr>
        <w:ind w:left="840" w:hanging="420"/>
      </w:pPr>
      <w:rPr>
        <w:rFonts w:hint="default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6F38F9D"/>
    <w:multiLevelType w:val="multilevel"/>
    <w:tmpl w:val="06F38F9D"/>
    <w:lvl w:ilvl="0" w:tentative="0">
      <w:start w:val="1"/>
      <w:numFmt w:val="lowerLetter"/>
      <w:suff w:val="space"/>
      <w:lvlText w:val="%1)"/>
      <w:lvlJc w:val="left"/>
      <w:pPr>
        <w:ind w:left="306" w:hanging="306"/>
      </w:pPr>
      <w:rPr>
        <w:rFonts w:hint="default" w:ascii="黑体" w:hAnsi="黑体" w:eastAsia="黑体" w:cs="等线 Ligh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E3C2409"/>
    <w:multiLevelType w:val="multilevel"/>
    <w:tmpl w:val="1E3C2409"/>
    <w:lvl w:ilvl="0" w:tentative="0">
      <w:start w:val="1"/>
      <w:numFmt w:val="lowerLetter"/>
      <w:pStyle w:val="75"/>
      <w:lvlText w:val="%1)"/>
      <w:lvlJc w:val="left"/>
      <w:pPr>
        <w:ind w:left="78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E32610F"/>
    <w:multiLevelType w:val="multilevel"/>
    <w:tmpl w:val="2E32610F"/>
    <w:lvl w:ilvl="0" w:tentative="0">
      <w:start w:val="1"/>
      <w:numFmt w:val="decimal"/>
      <w:pStyle w:val="74"/>
      <w:lvlText w:val="图%1 "/>
      <w:lvlJc w:val="left"/>
      <w:pPr>
        <w:ind w:left="220" w:hanging="420"/>
      </w:pPr>
      <w:rPr>
        <w:rFonts w:hint="default" w:ascii="Times New Roman" w:hAnsi="Times New Roman" w:eastAsia="黑体"/>
        <w:sz w:val="21"/>
      </w:rPr>
    </w:lvl>
    <w:lvl w:ilvl="1" w:tentative="0">
      <w:start w:val="1"/>
      <w:numFmt w:val="lowerLetter"/>
      <w:lvlText w:val="%2)"/>
      <w:lvlJc w:val="left"/>
      <w:pPr>
        <w:ind w:left="640" w:hanging="420"/>
      </w:pPr>
    </w:lvl>
    <w:lvl w:ilvl="2" w:tentative="0">
      <w:start w:val="1"/>
      <w:numFmt w:val="lowerRoman"/>
      <w:lvlText w:val="%3."/>
      <w:lvlJc w:val="right"/>
      <w:pPr>
        <w:ind w:left="1060" w:hanging="420"/>
      </w:pPr>
    </w:lvl>
    <w:lvl w:ilvl="3" w:tentative="0">
      <w:start w:val="1"/>
      <w:numFmt w:val="decimal"/>
      <w:lvlText w:val="%4."/>
      <w:lvlJc w:val="left"/>
      <w:pPr>
        <w:ind w:left="1480" w:hanging="420"/>
      </w:pPr>
    </w:lvl>
    <w:lvl w:ilvl="4" w:tentative="0">
      <w:start w:val="1"/>
      <w:numFmt w:val="lowerLetter"/>
      <w:lvlText w:val="%5)"/>
      <w:lvlJc w:val="left"/>
      <w:pPr>
        <w:ind w:left="1900" w:hanging="420"/>
      </w:pPr>
    </w:lvl>
    <w:lvl w:ilvl="5" w:tentative="0">
      <w:start w:val="1"/>
      <w:numFmt w:val="lowerRoman"/>
      <w:lvlText w:val="%6."/>
      <w:lvlJc w:val="right"/>
      <w:pPr>
        <w:ind w:left="2320" w:hanging="420"/>
      </w:pPr>
    </w:lvl>
    <w:lvl w:ilvl="6" w:tentative="0">
      <w:start w:val="1"/>
      <w:numFmt w:val="decimal"/>
      <w:lvlText w:val="%7."/>
      <w:lvlJc w:val="left"/>
      <w:pPr>
        <w:ind w:left="2740" w:hanging="420"/>
      </w:pPr>
    </w:lvl>
    <w:lvl w:ilvl="7" w:tentative="0">
      <w:start w:val="1"/>
      <w:numFmt w:val="lowerLetter"/>
      <w:lvlText w:val="%8)"/>
      <w:lvlJc w:val="left"/>
      <w:pPr>
        <w:ind w:left="3160" w:hanging="420"/>
      </w:pPr>
    </w:lvl>
    <w:lvl w:ilvl="8" w:tentative="0">
      <w:start w:val="1"/>
      <w:numFmt w:val="lowerRoman"/>
      <w:lvlText w:val="%9."/>
      <w:lvlJc w:val="right"/>
      <w:pPr>
        <w:ind w:left="3580" w:hanging="420"/>
      </w:pPr>
    </w:lvl>
  </w:abstractNum>
  <w:abstractNum w:abstractNumId="6">
    <w:nsid w:val="2F5FE4BF"/>
    <w:multiLevelType w:val="multilevel"/>
    <w:tmpl w:val="2F5FE4BF"/>
    <w:lvl w:ilvl="0" w:tentative="0">
      <w:start w:val="1"/>
      <w:numFmt w:val="lowerLetter"/>
      <w:suff w:val="space"/>
      <w:lvlText w:val="%1)"/>
      <w:lvlJc w:val="left"/>
      <w:pPr>
        <w:ind w:left="306" w:hanging="306"/>
      </w:pPr>
      <w:rPr>
        <w:rFonts w:hint="default" w:ascii="黑体" w:hAnsi="黑体" w:eastAsia="黑体" w:cs="等线 Ligh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3903DE28"/>
    <w:multiLevelType w:val="multilevel"/>
    <w:tmpl w:val="3903DE28"/>
    <w:lvl w:ilvl="0" w:tentative="0">
      <w:start w:val="1"/>
      <w:numFmt w:val="lowerLetter"/>
      <w:suff w:val="space"/>
      <w:lvlText w:val="%1)"/>
      <w:lvlJc w:val="left"/>
      <w:pPr>
        <w:ind w:left="306" w:hanging="306"/>
      </w:pPr>
      <w:rPr>
        <w:rFonts w:hint="default" w:ascii="黑体" w:hAnsi="黑体" w:eastAsia="黑体" w:cs="等线 Ligh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3D1C17D8"/>
    <w:multiLevelType w:val="multilevel"/>
    <w:tmpl w:val="3D1C17D8"/>
    <w:lvl w:ilvl="0" w:tentative="0">
      <w:start w:val="1"/>
      <w:numFmt w:val="decimal"/>
      <w:pStyle w:val="80"/>
      <w:lvlText w:val="表%1 "/>
      <w:lvlJc w:val="left"/>
      <w:pPr>
        <w:ind w:left="420" w:hanging="420"/>
      </w:pPr>
      <w:rPr>
        <w:rFonts w:hint="default" w:ascii="黑体" w:hAnsi="黑体" w:eastAsia="黑体" w:cs="黑体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C41824"/>
    <w:multiLevelType w:val="multilevel"/>
    <w:tmpl w:val="47C41824"/>
    <w:lvl w:ilvl="0" w:tentative="0">
      <w:start w:val="1"/>
      <w:numFmt w:val="lowerLetter"/>
      <w:suff w:val="space"/>
      <w:lvlText w:val="%1)"/>
      <w:lvlJc w:val="left"/>
      <w:pPr>
        <w:ind w:left="306" w:hanging="306"/>
      </w:pPr>
      <w:rPr>
        <w:rFonts w:hint="default" w:ascii="黑体" w:hAnsi="黑体" w:eastAsia="黑体" w:cs="等线 Ligh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557C2AF5"/>
    <w:multiLevelType w:val="multilevel"/>
    <w:tmpl w:val="557C2AF5"/>
    <w:lvl w:ilvl="0" w:tentative="0">
      <w:start w:val="1"/>
      <w:numFmt w:val="decimal"/>
      <w:pStyle w:val="97"/>
      <w:suff w:val="nothing"/>
      <w:lvlText w:val="图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  <w:rPr>
        <w:rFonts w:hint="eastAsia" w:ascii="宋体" w:hAnsi="宋体" w:eastAsia="宋体"/>
        <w:sz w:val="24"/>
        <w:szCs w:val="24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  <w:rPr>
        <w:rFonts w:hint="eastAsia" w:ascii="Times New Roman" w:hAnsi="Times New Roman" w:cs="Times New Roman"/>
        <w:sz w:val="24"/>
        <w:szCs w:val="24"/>
      </w:rPr>
    </w:lvl>
  </w:abstractNum>
  <w:abstractNum w:abstractNumId="11">
    <w:nsid w:val="591079F2"/>
    <w:multiLevelType w:val="multilevel"/>
    <w:tmpl w:val="591079F2"/>
    <w:lvl w:ilvl="0" w:tentative="0">
      <w:start w:val="1"/>
      <w:numFmt w:val="decimal"/>
      <w:pStyle w:val="104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7D3FBC"/>
    <w:multiLevelType w:val="multilevel"/>
    <w:tmpl w:val="657D3FBC"/>
    <w:lvl w:ilvl="0" w:tentative="0">
      <w:start w:val="1"/>
      <w:numFmt w:val="upperLetter"/>
      <w:pStyle w:val="9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3">
    <w:nsid w:val="6CEA2025"/>
    <w:multiLevelType w:val="multilevel"/>
    <w:tmpl w:val="6CEA2025"/>
    <w:lvl w:ilvl="0" w:tentative="0">
      <w:start w:val="1"/>
      <w:numFmt w:val="none"/>
      <w:pStyle w:val="59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47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58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54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55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56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57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4">
    <w:nsid w:val="6E1A66AD"/>
    <w:multiLevelType w:val="multilevel"/>
    <w:tmpl w:val="6E1A66AD"/>
    <w:lvl w:ilvl="0" w:tentative="0">
      <w:start w:val="1"/>
      <w:numFmt w:val="lowerLetter"/>
      <w:suff w:val="space"/>
      <w:lvlText w:val="%1)"/>
      <w:lvlJc w:val="left"/>
      <w:pPr>
        <w:ind w:left="306" w:hanging="306"/>
      </w:pPr>
      <w:rPr>
        <w:rFonts w:hint="default" w:ascii="黑体" w:hAnsi="黑体" w:eastAsia="黑体" w:cs="等线 Ligh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jM4NjE4NDQ3MzRkMGIyMWJjYzY1YzA1MzEzOWQifQ=="/>
  </w:docVars>
  <w:rsids>
    <w:rsidRoot w:val="0049106D"/>
    <w:rsid w:val="00036851"/>
    <w:rsid w:val="000C0BDC"/>
    <w:rsid w:val="000F21C4"/>
    <w:rsid w:val="001302D6"/>
    <w:rsid w:val="00173157"/>
    <w:rsid w:val="00197D67"/>
    <w:rsid w:val="00217A44"/>
    <w:rsid w:val="002370E4"/>
    <w:rsid w:val="003C26FD"/>
    <w:rsid w:val="0040583C"/>
    <w:rsid w:val="00465A1B"/>
    <w:rsid w:val="00484CAA"/>
    <w:rsid w:val="0049106D"/>
    <w:rsid w:val="004A0C85"/>
    <w:rsid w:val="004C5649"/>
    <w:rsid w:val="004C6BA6"/>
    <w:rsid w:val="005071BD"/>
    <w:rsid w:val="00556FDB"/>
    <w:rsid w:val="006800B2"/>
    <w:rsid w:val="006846B3"/>
    <w:rsid w:val="006F3FBE"/>
    <w:rsid w:val="007D32E6"/>
    <w:rsid w:val="00841072"/>
    <w:rsid w:val="00866963"/>
    <w:rsid w:val="008837CC"/>
    <w:rsid w:val="008D3A0A"/>
    <w:rsid w:val="008E2C2B"/>
    <w:rsid w:val="009C548A"/>
    <w:rsid w:val="00A45CE4"/>
    <w:rsid w:val="00AB02B0"/>
    <w:rsid w:val="00AF504D"/>
    <w:rsid w:val="00AF5975"/>
    <w:rsid w:val="00B25DC2"/>
    <w:rsid w:val="00BB09B0"/>
    <w:rsid w:val="00BC28D9"/>
    <w:rsid w:val="00C800A6"/>
    <w:rsid w:val="00C902B2"/>
    <w:rsid w:val="00C91BEC"/>
    <w:rsid w:val="00CA36B8"/>
    <w:rsid w:val="00CB682A"/>
    <w:rsid w:val="00D12FF3"/>
    <w:rsid w:val="00DC26AA"/>
    <w:rsid w:val="00E34886"/>
    <w:rsid w:val="00E525A1"/>
    <w:rsid w:val="00E775F4"/>
    <w:rsid w:val="00F02D88"/>
    <w:rsid w:val="00FE4F04"/>
    <w:rsid w:val="00FF32B2"/>
    <w:rsid w:val="024428E4"/>
    <w:rsid w:val="037B52D2"/>
    <w:rsid w:val="044F57EB"/>
    <w:rsid w:val="046A7BB6"/>
    <w:rsid w:val="05EA2E1F"/>
    <w:rsid w:val="0628663D"/>
    <w:rsid w:val="06BD2BAD"/>
    <w:rsid w:val="07216AA4"/>
    <w:rsid w:val="08B76BC8"/>
    <w:rsid w:val="08BD665F"/>
    <w:rsid w:val="0A6B68D4"/>
    <w:rsid w:val="0B762820"/>
    <w:rsid w:val="0C3F054D"/>
    <w:rsid w:val="0D8F4A94"/>
    <w:rsid w:val="10A8077E"/>
    <w:rsid w:val="124B41A1"/>
    <w:rsid w:val="126C74FA"/>
    <w:rsid w:val="12B75CC4"/>
    <w:rsid w:val="14793F8E"/>
    <w:rsid w:val="152C40C2"/>
    <w:rsid w:val="174E33E4"/>
    <w:rsid w:val="1797092C"/>
    <w:rsid w:val="1A2C3317"/>
    <w:rsid w:val="1B501597"/>
    <w:rsid w:val="1CA32B8F"/>
    <w:rsid w:val="1CD81789"/>
    <w:rsid w:val="1DC51878"/>
    <w:rsid w:val="1E4F3E59"/>
    <w:rsid w:val="1EE61BA2"/>
    <w:rsid w:val="201E2467"/>
    <w:rsid w:val="223A57FD"/>
    <w:rsid w:val="245A5475"/>
    <w:rsid w:val="25864B61"/>
    <w:rsid w:val="263A0981"/>
    <w:rsid w:val="26E641FB"/>
    <w:rsid w:val="26FD5492"/>
    <w:rsid w:val="2759005C"/>
    <w:rsid w:val="28C826B1"/>
    <w:rsid w:val="29251585"/>
    <w:rsid w:val="294A4A03"/>
    <w:rsid w:val="29DD0BA6"/>
    <w:rsid w:val="2B602149"/>
    <w:rsid w:val="2B916C1C"/>
    <w:rsid w:val="2C1E481F"/>
    <w:rsid w:val="2F002774"/>
    <w:rsid w:val="30056C4A"/>
    <w:rsid w:val="30105081"/>
    <w:rsid w:val="33CB4330"/>
    <w:rsid w:val="354B5BC3"/>
    <w:rsid w:val="358C2998"/>
    <w:rsid w:val="35C60166"/>
    <w:rsid w:val="377A161A"/>
    <w:rsid w:val="37861FAA"/>
    <w:rsid w:val="38A87DC2"/>
    <w:rsid w:val="38B91F21"/>
    <w:rsid w:val="3AE748FA"/>
    <w:rsid w:val="3C8D5895"/>
    <w:rsid w:val="3DA37AB1"/>
    <w:rsid w:val="3E1D2764"/>
    <w:rsid w:val="3E4945F3"/>
    <w:rsid w:val="3E6F09C1"/>
    <w:rsid w:val="3FC70BCF"/>
    <w:rsid w:val="3FFB0652"/>
    <w:rsid w:val="41EC314C"/>
    <w:rsid w:val="423B6F4B"/>
    <w:rsid w:val="449C5AC5"/>
    <w:rsid w:val="484D5280"/>
    <w:rsid w:val="4A356201"/>
    <w:rsid w:val="4B5071A1"/>
    <w:rsid w:val="4B830ABD"/>
    <w:rsid w:val="4C34645C"/>
    <w:rsid w:val="4EB34578"/>
    <w:rsid w:val="50C74CB9"/>
    <w:rsid w:val="53023D9E"/>
    <w:rsid w:val="54B14AD1"/>
    <w:rsid w:val="54DD2ED6"/>
    <w:rsid w:val="55B91F58"/>
    <w:rsid w:val="55F43E2E"/>
    <w:rsid w:val="571557C5"/>
    <w:rsid w:val="572C0A74"/>
    <w:rsid w:val="575D03E5"/>
    <w:rsid w:val="57B03084"/>
    <w:rsid w:val="57F77932"/>
    <w:rsid w:val="58420BE1"/>
    <w:rsid w:val="584A1360"/>
    <w:rsid w:val="58AB36D6"/>
    <w:rsid w:val="58FA62E0"/>
    <w:rsid w:val="59E61E43"/>
    <w:rsid w:val="5B113A54"/>
    <w:rsid w:val="5B811D24"/>
    <w:rsid w:val="5CC97038"/>
    <w:rsid w:val="5D0C212A"/>
    <w:rsid w:val="64252FC4"/>
    <w:rsid w:val="642B4E51"/>
    <w:rsid w:val="64803CC2"/>
    <w:rsid w:val="64A958F1"/>
    <w:rsid w:val="671F0988"/>
    <w:rsid w:val="684C26BE"/>
    <w:rsid w:val="68721F09"/>
    <w:rsid w:val="68B666B1"/>
    <w:rsid w:val="69603C65"/>
    <w:rsid w:val="6A294BD8"/>
    <w:rsid w:val="6A5F0222"/>
    <w:rsid w:val="6B250ECD"/>
    <w:rsid w:val="6C5F738B"/>
    <w:rsid w:val="6CE02BAF"/>
    <w:rsid w:val="6EAA2E9A"/>
    <w:rsid w:val="721E1189"/>
    <w:rsid w:val="724B3307"/>
    <w:rsid w:val="729B324A"/>
    <w:rsid w:val="75717025"/>
    <w:rsid w:val="75C4317D"/>
    <w:rsid w:val="77F71EF2"/>
    <w:rsid w:val="78F2204E"/>
    <w:rsid w:val="796C6CEE"/>
    <w:rsid w:val="7ACB28B6"/>
    <w:rsid w:val="7B396F59"/>
    <w:rsid w:val="7BE73DAC"/>
    <w:rsid w:val="7DAC1569"/>
    <w:rsid w:val="7FE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adjustRightInd w:val="0"/>
      <w:spacing w:before="340" w:after="330" w:line="578" w:lineRule="atLeast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adjustRightInd w:val="0"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adjustRightInd w:val="0"/>
      <w:spacing w:before="260" w:after="260" w:line="416" w:lineRule="atLeast"/>
      <w:outlineLvl w:val="2"/>
    </w:pPr>
    <w:rPr>
      <w:rFonts w:ascii="Calibri" w:hAnsi="Calibri" w:eastAsia="宋体" w:cs="Calibri"/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adjustRightInd w:val="0"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adjustRightInd w:val="0"/>
      <w:spacing w:before="280" w:after="290" w:line="376" w:lineRule="atLeast"/>
      <w:outlineLvl w:val="4"/>
    </w:pPr>
    <w:rPr>
      <w:rFonts w:ascii="Calibri" w:hAnsi="Calibri" w:eastAsia="宋体" w:cs="Calibri"/>
      <w:b/>
      <w:bCs/>
      <w:sz w:val="28"/>
      <w:szCs w:val="28"/>
    </w:rPr>
  </w:style>
  <w:style w:type="paragraph" w:styleId="7">
    <w:name w:val="heading 6"/>
    <w:basedOn w:val="1"/>
    <w:next w:val="1"/>
    <w:link w:val="35"/>
    <w:unhideWhenUsed/>
    <w:qFormat/>
    <w:uiPriority w:val="9"/>
    <w:pPr>
      <w:keepNext/>
      <w:keepLines/>
      <w:adjustRightInd w:val="0"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6"/>
    <w:unhideWhenUsed/>
    <w:qFormat/>
    <w:uiPriority w:val="9"/>
    <w:pPr>
      <w:keepNext/>
      <w:keepLines/>
      <w:adjustRightInd w:val="0"/>
      <w:spacing w:before="240" w:after="64" w:line="320" w:lineRule="atLeast"/>
      <w:outlineLvl w:val="6"/>
    </w:pPr>
    <w:rPr>
      <w:rFonts w:ascii="Calibri" w:hAnsi="Calibri" w:eastAsia="宋体" w:cs="Calibri"/>
      <w:b/>
      <w:bCs/>
      <w:sz w:val="24"/>
      <w:szCs w:val="24"/>
    </w:rPr>
  </w:style>
  <w:style w:type="paragraph" w:styleId="9">
    <w:name w:val="heading 8"/>
    <w:basedOn w:val="1"/>
    <w:next w:val="1"/>
    <w:link w:val="37"/>
    <w:unhideWhenUsed/>
    <w:qFormat/>
    <w:uiPriority w:val="9"/>
    <w:pPr>
      <w:keepNext/>
      <w:keepLines/>
      <w:adjustRightInd w:val="0"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8"/>
    <w:unhideWhenUsed/>
    <w:qFormat/>
    <w:uiPriority w:val="9"/>
    <w:pPr>
      <w:keepNext/>
      <w:keepLines/>
      <w:adjustRightInd w:val="0"/>
      <w:spacing w:before="240" w:after="64" w:line="320" w:lineRule="atLeast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91"/>
    <w:unhideWhenUsed/>
    <w:qFormat/>
    <w:uiPriority w:val="0"/>
    <w:pPr>
      <w:jc w:val="left"/>
    </w:pPr>
    <w:rPr>
      <w:szCs w:val="24"/>
    </w:rPr>
  </w:style>
  <w:style w:type="paragraph" w:styleId="12">
    <w:name w:val="Balloon Text"/>
    <w:basedOn w:val="1"/>
    <w:link w:val="40"/>
    <w:semiHidden/>
    <w:unhideWhenUsed/>
    <w:qFormat/>
    <w:uiPriority w:val="99"/>
    <w:pPr>
      <w:adjustRightInd w:val="0"/>
    </w:pPr>
    <w:rPr>
      <w:rFonts w:ascii="Calibri" w:hAnsi="Calibri" w:eastAsia="宋体" w:cs="Calibri"/>
      <w:sz w:val="18"/>
      <w:szCs w:val="18"/>
    </w:rPr>
  </w:style>
  <w:style w:type="paragraph" w:styleId="13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spacing w:line="400" w:lineRule="exact"/>
      <w:jc w:val="left"/>
    </w:pPr>
    <w:rPr>
      <w:rFonts w:ascii="Calibri" w:hAnsi="Calibri" w:eastAsia="宋体" w:cs="Calibri"/>
      <w:sz w:val="18"/>
      <w:szCs w:val="18"/>
    </w:rPr>
  </w:style>
  <w:style w:type="paragraph" w:styleId="14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rFonts w:ascii="Calibri" w:hAnsi="Calibri" w:eastAsia="宋体" w:cs="Calibri"/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left" w:pos="567"/>
        <w:tab w:val="left" w:pos="840"/>
        <w:tab w:val="right" w:leader="dot" w:pos="9060"/>
      </w:tabs>
      <w:adjustRightInd w:val="0"/>
      <w:spacing w:line="400" w:lineRule="exact"/>
      <w:jc w:val="left"/>
    </w:pPr>
    <w:rPr>
      <w:rFonts w:ascii="Times New Roman" w:hAnsi="Times New Roman" w:eastAsia="宋体" w:cs="Calibri"/>
      <w:szCs w:val="21"/>
    </w:rPr>
  </w:style>
  <w:style w:type="paragraph" w:styleId="16">
    <w:name w:val="Subtitle"/>
    <w:basedOn w:val="1"/>
    <w:next w:val="1"/>
    <w:link w:val="43"/>
    <w:qFormat/>
    <w:uiPriority w:val="11"/>
    <w:pPr>
      <w:adjustRightInd w:val="0"/>
      <w:spacing w:before="240" w:after="60" w:line="312" w:lineRule="atLeast"/>
      <w:jc w:val="center"/>
      <w:outlineLvl w:val="1"/>
    </w:pPr>
    <w:rPr>
      <w:b/>
      <w:bCs/>
      <w:kern w:val="28"/>
      <w:sz w:val="32"/>
      <w:szCs w:val="32"/>
    </w:rPr>
  </w:style>
  <w:style w:type="paragraph" w:styleId="17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8">
    <w:name w:val="table of figures"/>
    <w:basedOn w:val="1"/>
    <w:next w:val="1"/>
    <w:link w:val="76"/>
    <w:semiHidden/>
    <w:unhideWhenUsed/>
    <w:qFormat/>
    <w:uiPriority w:val="99"/>
    <w:pPr>
      <w:adjustRightInd w:val="0"/>
      <w:spacing w:line="400" w:lineRule="exact"/>
      <w:ind w:left="200" w:leftChars="200" w:hanging="200" w:hangingChars="200"/>
    </w:pPr>
    <w:rPr>
      <w:rFonts w:ascii="Calibri" w:hAnsi="Calibri" w:eastAsia="宋体" w:cs="Calibri"/>
      <w:szCs w:val="21"/>
    </w:rPr>
  </w:style>
  <w:style w:type="paragraph" w:styleId="19">
    <w:name w:val="toc 2"/>
    <w:basedOn w:val="1"/>
    <w:next w:val="1"/>
    <w:unhideWhenUsed/>
    <w:qFormat/>
    <w:uiPriority w:val="39"/>
    <w:pPr>
      <w:adjustRightInd w:val="0"/>
      <w:spacing w:line="400" w:lineRule="exact"/>
      <w:ind w:left="420" w:leftChars="200"/>
    </w:pPr>
    <w:rPr>
      <w:rFonts w:ascii="Calibri" w:hAnsi="Calibri" w:eastAsia="宋体" w:cs="Calibri"/>
      <w:szCs w:val="21"/>
    </w:rPr>
  </w:style>
  <w:style w:type="paragraph" w:styleId="2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1">
    <w:name w:val="Title"/>
    <w:basedOn w:val="1"/>
    <w:next w:val="1"/>
    <w:link w:val="44"/>
    <w:qFormat/>
    <w:uiPriority w:val="10"/>
    <w:pPr>
      <w:adjustRightInd w:val="0"/>
      <w:spacing w:before="240" w:after="60" w:line="400" w:lineRule="exact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2">
    <w:name w:val="annotation subject"/>
    <w:basedOn w:val="11"/>
    <w:next w:val="11"/>
    <w:link w:val="45"/>
    <w:semiHidden/>
    <w:unhideWhenUsed/>
    <w:qFormat/>
    <w:uiPriority w:val="99"/>
    <w:pPr>
      <w:adjustRightInd w:val="0"/>
      <w:spacing w:line="400" w:lineRule="exact"/>
    </w:pPr>
    <w:rPr>
      <w:rFonts w:ascii="Calibri" w:hAnsi="Calibri" w:eastAsia="宋体" w:cs="Calibri"/>
      <w:b/>
      <w:bCs/>
      <w:szCs w:val="21"/>
    </w:rPr>
  </w:style>
  <w:style w:type="table" w:styleId="24">
    <w:name w:val="Table Grid"/>
    <w:basedOn w:val="23"/>
    <w:qFormat/>
    <w:uiPriority w:val="9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page number"/>
    <w:basedOn w:val="25"/>
    <w:qFormat/>
    <w:uiPriority w:val="0"/>
    <w:rPr>
      <w:rFonts w:ascii="宋体" w:hAnsi="Times New Roman" w:eastAsia="宋体" w:cs="宋体"/>
      <w:sz w:val="18"/>
      <w:szCs w:val="18"/>
    </w:rPr>
  </w:style>
  <w:style w:type="character" w:styleId="27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unhideWhenUsed/>
    <w:qFormat/>
    <w:uiPriority w:val="0"/>
    <w:rPr>
      <w:sz w:val="21"/>
      <w:szCs w:val="21"/>
    </w:rPr>
  </w:style>
  <w:style w:type="character" w:styleId="29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0">
    <w:name w:val="标题 1 字符"/>
    <w:basedOn w:val="25"/>
    <w:link w:val="2"/>
    <w:qFormat/>
    <w:uiPriority w:val="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31">
    <w:name w:val="标题 2 字符"/>
    <w:basedOn w:val="2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25"/>
    <w:link w:val="4"/>
    <w:qFormat/>
    <w:uiPriority w:val="9"/>
    <w:rPr>
      <w:rFonts w:ascii="Calibri" w:hAnsi="Calibri" w:eastAsia="宋体" w:cs="Calibri"/>
      <w:b/>
      <w:bCs/>
      <w:sz w:val="32"/>
      <w:szCs w:val="32"/>
    </w:rPr>
  </w:style>
  <w:style w:type="character" w:customStyle="1" w:styleId="33">
    <w:name w:val="标题 4 字符"/>
    <w:basedOn w:val="2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4">
    <w:name w:val="标题 5 字符"/>
    <w:basedOn w:val="25"/>
    <w:link w:val="6"/>
    <w:qFormat/>
    <w:uiPriority w:val="9"/>
    <w:rPr>
      <w:rFonts w:ascii="Calibri" w:hAnsi="Calibri" w:eastAsia="宋体" w:cs="Calibri"/>
      <w:b/>
      <w:bCs/>
      <w:sz w:val="28"/>
      <w:szCs w:val="28"/>
    </w:rPr>
  </w:style>
  <w:style w:type="character" w:customStyle="1" w:styleId="35">
    <w:name w:val="标题 6 字符"/>
    <w:basedOn w:val="2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6">
    <w:name w:val="标题 7 字符"/>
    <w:basedOn w:val="25"/>
    <w:link w:val="8"/>
    <w:qFormat/>
    <w:uiPriority w:val="9"/>
    <w:rPr>
      <w:rFonts w:ascii="Calibri" w:hAnsi="Calibri" w:eastAsia="宋体" w:cs="Calibri"/>
      <w:b/>
      <w:bCs/>
      <w:sz w:val="24"/>
      <w:szCs w:val="24"/>
    </w:rPr>
  </w:style>
  <w:style w:type="character" w:customStyle="1" w:styleId="37">
    <w:name w:val="标题 8 字符"/>
    <w:basedOn w:val="2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8">
    <w:name w:val="标题 9 字符"/>
    <w:basedOn w:val="25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9">
    <w:name w:val="批注文字 字符"/>
    <w:basedOn w:val="25"/>
    <w:semiHidden/>
    <w:qFormat/>
    <w:uiPriority w:val="99"/>
  </w:style>
  <w:style w:type="character" w:customStyle="1" w:styleId="40">
    <w:name w:val="批注框文本 字符"/>
    <w:basedOn w:val="25"/>
    <w:link w:val="1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41">
    <w:name w:val="页脚 字符"/>
    <w:basedOn w:val="25"/>
    <w:link w:val="1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42">
    <w:name w:val="页眉 字符"/>
    <w:basedOn w:val="25"/>
    <w:link w:val="1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43">
    <w:name w:val="副标题 字符"/>
    <w:basedOn w:val="25"/>
    <w:link w:val="16"/>
    <w:qFormat/>
    <w:uiPriority w:val="11"/>
    <w:rPr>
      <w:b/>
      <w:bCs/>
      <w:kern w:val="28"/>
      <w:sz w:val="32"/>
      <w:szCs w:val="32"/>
    </w:rPr>
  </w:style>
  <w:style w:type="character" w:customStyle="1" w:styleId="44">
    <w:name w:val="标题 字符"/>
    <w:basedOn w:val="25"/>
    <w:link w:val="21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5">
    <w:name w:val="批注主题 字符"/>
    <w:basedOn w:val="39"/>
    <w:link w:val="22"/>
    <w:semiHidden/>
    <w:qFormat/>
    <w:uiPriority w:val="99"/>
    <w:rPr>
      <w:rFonts w:ascii="Calibri" w:hAnsi="Calibri" w:eastAsia="宋体" w:cs="Calibri"/>
      <w:b/>
      <w:bCs/>
      <w:szCs w:val="21"/>
    </w:rPr>
  </w:style>
  <w:style w:type="paragraph" w:customStyle="1" w:styleId="46">
    <w:name w:val="章标题"/>
    <w:basedOn w:val="47"/>
    <w:next w:val="49"/>
    <w:link w:val="63"/>
    <w:qFormat/>
    <w:uiPriority w:val="0"/>
    <w:pPr>
      <w:spacing w:before="312" w:beforeLines="100" w:after="312" w:afterLines="100"/>
    </w:pPr>
  </w:style>
  <w:style w:type="paragraph" w:customStyle="1" w:styleId="47">
    <w:name w:val="1章标题"/>
    <w:next w:val="48"/>
    <w:link w:val="62"/>
    <w:qFormat/>
    <w:uiPriority w:val="99"/>
    <w:pPr>
      <w:numPr>
        <w:ilvl w:val="1"/>
        <w:numId w:val="1"/>
      </w:numPr>
      <w:spacing w:beforeLines="50" w:afterLines="50"/>
      <w:jc w:val="both"/>
      <w:outlineLvl w:val="0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48">
    <w:name w:val="标准文件_段"/>
    <w:qFormat/>
    <w:uiPriority w:val="99"/>
    <w:pPr>
      <w:widowControl w:val="0"/>
      <w:ind w:firstLine="198" w:firstLineChars="20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49">
    <w:name w:val="段"/>
    <w:basedOn w:val="1"/>
    <w:link w:val="53"/>
    <w:qFormat/>
    <w:uiPriority w:val="0"/>
    <w:pPr>
      <w:adjustRightInd w:val="0"/>
      <w:ind w:firstLine="420" w:firstLineChars="200"/>
    </w:pPr>
    <w:rPr>
      <w:rFonts w:ascii="Times New Roman" w:hAnsi="Times New Roman" w:eastAsia="宋体" w:cs="Calibri"/>
      <w:szCs w:val="21"/>
    </w:rPr>
  </w:style>
  <w:style w:type="character" w:customStyle="1" w:styleId="50">
    <w:name w:val="不明显强调1"/>
    <w:basedOn w:val="25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51">
    <w:name w:val="目次、前言、引言"/>
    <w:basedOn w:val="21"/>
    <w:next w:val="49"/>
    <w:link w:val="52"/>
    <w:qFormat/>
    <w:uiPriority w:val="0"/>
    <w:pPr>
      <w:spacing w:before="851" w:after="680" w:line="240" w:lineRule="auto"/>
    </w:pPr>
    <w:rPr>
      <w:rFonts w:eastAsia="黑体"/>
      <w:b w:val="0"/>
    </w:rPr>
  </w:style>
  <w:style w:type="character" w:customStyle="1" w:styleId="52">
    <w:name w:val="目次、前言、引言 字符"/>
    <w:basedOn w:val="44"/>
    <w:link w:val="51"/>
    <w:qFormat/>
    <w:uiPriority w:val="0"/>
    <w:rPr>
      <w:rFonts w:eastAsia="黑体" w:asciiTheme="majorHAnsi" w:hAnsiTheme="majorHAnsi" w:cstheme="majorBidi"/>
      <w:b w:val="0"/>
      <w:sz w:val="32"/>
      <w:szCs w:val="32"/>
    </w:rPr>
  </w:style>
  <w:style w:type="character" w:customStyle="1" w:styleId="53">
    <w:name w:val="段 字符"/>
    <w:basedOn w:val="25"/>
    <w:link w:val="49"/>
    <w:qFormat/>
    <w:uiPriority w:val="0"/>
    <w:rPr>
      <w:rFonts w:ascii="Times New Roman" w:hAnsi="Times New Roman" w:eastAsia="宋体" w:cs="Calibri"/>
      <w:szCs w:val="21"/>
    </w:rPr>
  </w:style>
  <w:style w:type="paragraph" w:customStyle="1" w:styleId="54">
    <w:name w:val="标准文件_二级条标题"/>
    <w:next w:val="48"/>
    <w:link w:val="72"/>
    <w:qFormat/>
    <w:uiPriority w:val="99"/>
    <w:pPr>
      <w:widowControl w:val="0"/>
      <w:numPr>
        <w:ilvl w:val="3"/>
        <w:numId w:val="1"/>
      </w:numPr>
      <w:jc w:val="both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5">
    <w:name w:val="标准文件_三级条标题"/>
    <w:basedOn w:val="54"/>
    <w:next w:val="48"/>
    <w:link w:val="84"/>
    <w:qFormat/>
    <w:uiPriority w:val="99"/>
    <w:pPr>
      <w:widowControl/>
      <w:numPr>
        <w:ilvl w:val="4"/>
      </w:numPr>
      <w:outlineLvl w:val="3"/>
    </w:pPr>
  </w:style>
  <w:style w:type="paragraph" w:customStyle="1" w:styleId="56">
    <w:name w:val="标准文件_四级条标题"/>
    <w:next w:val="48"/>
    <w:qFormat/>
    <w:uiPriority w:val="99"/>
    <w:pPr>
      <w:widowControl w:val="0"/>
      <w:numPr>
        <w:ilvl w:val="5"/>
        <w:numId w:val="1"/>
      </w:numPr>
      <w:jc w:val="both"/>
      <w:outlineLvl w:val="4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7">
    <w:name w:val="标准文件_五级条标题"/>
    <w:next w:val="48"/>
    <w:qFormat/>
    <w:uiPriority w:val="99"/>
    <w:pPr>
      <w:widowControl w:val="0"/>
      <w:numPr>
        <w:ilvl w:val="6"/>
        <w:numId w:val="1"/>
      </w:numPr>
      <w:jc w:val="both"/>
      <w:outlineLvl w:val="5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8">
    <w:name w:val="标准文件_一级条标题"/>
    <w:basedOn w:val="47"/>
    <w:next w:val="48"/>
    <w:link w:val="64"/>
    <w:qFormat/>
    <w:uiPriority w:val="99"/>
    <w:pPr>
      <w:numPr>
        <w:ilvl w:val="2"/>
      </w:numPr>
      <w:spacing w:beforeLines="0" w:afterLines="0"/>
      <w:outlineLvl w:val="1"/>
    </w:pPr>
  </w:style>
  <w:style w:type="paragraph" w:customStyle="1" w:styleId="59">
    <w:name w:val="前言标题"/>
    <w:next w:val="1"/>
    <w:qFormat/>
    <w:uiPriority w:val="99"/>
    <w:pPr>
      <w:numPr>
        <w:ilvl w:val="0"/>
        <w:numId w:val="1"/>
      </w:numPr>
      <w:shd w:val="clear" w:color="FFFFFF" w:fill="FFFFFF"/>
      <w:spacing w:before="54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styleId="60">
    <w:name w:val="List Paragraph"/>
    <w:basedOn w:val="1"/>
    <w:link w:val="78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61">
    <w:name w:val="一级条标题"/>
    <w:basedOn w:val="58"/>
    <w:next w:val="49"/>
    <w:link w:val="65"/>
    <w:qFormat/>
    <w:uiPriority w:val="0"/>
    <w:pPr>
      <w:spacing w:before="156" w:beforeLines="50" w:after="156" w:afterLines="50"/>
    </w:pPr>
  </w:style>
  <w:style w:type="character" w:customStyle="1" w:styleId="62">
    <w:name w:val="1章标题 字符"/>
    <w:basedOn w:val="25"/>
    <w:link w:val="47"/>
    <w:qFormat/>
    <w:uiPriority w:val="99"/>
    <w:rPr>
      <w:rFonts w:ascii="黑体" w:hAnsi="Times New Roman" w:eastAsia="黑体" w:cs="黑体"/>
      <w:kern w:val="0"/>
      <w:szCs w:val="21"/>
    </w:rPr>
  </w:style>
  <w:style w:type="character" w:customStyle="1" w:styleId="63">
    <w:name w:val="章标题 字符"/>
    <w:basedOn w:val="62"/>
    <w:link w:val="46"/>
    <w:qFormat/>
    <w:uiPriority w:val="0"/>
    <w:rPr>
      <w:rFonts w:ascii="黑体" w:hAnsi="Times New Roman" w:eastAsia="黑体" w:cs="黑体"/>
      <w:kern w:val="0"/>
      <w:szCs w:val="21"/>
    </w:rPr>
  </w:style>
  <w:style w:type="character" w:customStyle="1" w:styleId="64">
    <w:name w:val="标准文件_一级条标题 字符"/>
    <w:basedOn w:val="62"/>
    <w:link w:val="58"/>
    <w:qFormat/>
    <w:uiPriority w:val="99"/>
    <w:rPr>
      <w:rFonts w:ascii="黑体" w:hAnsi="Times New Roman" w:eastAsia="黑体" w:cs="黑体"/>
      <w:kern w:val="0"/>
      <w:szCs w:val="21"/>
    </w:rPr>
  </w:style>
  <w:style w:type="character" w:customStyle="1" w:styleId="65">
    <w:name w:val="一级条标题 字符"/>
    <w:basedOn w:val="64"/>
    <w:link w:val="61"/>
    <w:qFormat/>
    <w:uiPriority w:val="0"/>
    <w:rPr>
      <w:rFonts w:ascii="黑体" w:hAnsi="Times New Roman" w:eastAsia="黑体" w:cs="黑体"/>
      <w:kern w:val="0"/>
      <w:szCs w:val="21"/>
    </w:rPr>
  </w:style>
  <w:style w:type="paragraph" w:customStyle="1" w:styleId="66">
    <w:name w:val="术语"/>
    <w:basedOn w:val="49"/>
    <w:next w:val="49"/>
    <w:link w:val="68"/>
    <w:qFormat/>
    <w:uiPriority w:val="0"/>
    <w:rPr>
      <w:rFonts w:eastAsia="黑体"/>
    </w:rPr>
  </w:style>
  <w:style w:type="character" w:customStyle="1" w:styleId="67">
    <w:name w:val="段 Char"/>
    <w:qFormat/>
    <w:uiPriority w:val="0"/>
    <w:rPr>
      <w:rFonts w:ascii="宋体"/>
      <w:sz w:val="21"/>
      <w:lang w:val="en-US" w:eastAsia="zh-CN" w:bidi="ar-SA"/>
    </w:rPr>
  </w:style>
  <w:style w:type="character" w:customStyle="1" w:styleId="68">
    <w:name w:val="术语 字符"/>
    <w:basedOn w:val="53"/>
    <w:link w:val="66"/>
    <w:qFormat/>
    <w:uiPriority w:val="0"/>
    <w:rPr>
      <w:rFonts w:ascii="Times New Roman" w:hAnsi="Times New Roman" w:eastAsia="黑体" w:cs="Calibri"/>
      <w:szCs w:val="21"/>
    </w:rPr>
  </w:style>
  <w:style w:type="paragraph" w:customStyle="1" w:styleId="69">
    <w:name w:val="注"/>
    <w:basedOn w:val="49"/>
    <w:next w:val="49"/>
    <w:link w:val="7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/>
      <w:ind w:firstLine="360"/>
    </w:pPr>
    <w:rPr>
      <w:rFonts w:eastAsia="黑体"/>
      <w:sz w:val="18"/>
      <w:szCs w:val="18"/>
    </w:rPr>
  </w:style>
  <w:style w:type="paragraph" w:customStyle="1" w:styleId="70">
    <w:name w:val="二级条标题"/>
    <w:basedOn w:val="54"/>
    <w:next w:val="49"/>
    <w:link w:val="73"/>
    <w:qFormat/>
    <w:uiPriority w:val="0"/>
    <w:pPr>
      <w:spacing w:before="50" w:beforeLines="50" w:after="50" w:afterLines="50"/>
    </w:pPr>
  </w:style>
  <w:style w:type="character" w:customStyle="1" w:styleId="71">
    <w:name w:val="注 字符"/>
    <w:basedOn w:val="53"/>
    <w:link w:val="69"/>
    <w:qFormat/>
    <w:uiPriority w:val="0"/>
    <w:rPr>
      <w:rFonts w:ascii="Times New Roman" w:hAnsi="Times New Roman" w:eastAsia="黑体" w:cs="Calibri"/>
      <w:sz w:val="18"/>
      <w:szCs w:val="18"/>
    </w:rPr>
  </w:style>
  <w:style w:type="character" w:customStyle="1" w:styleId="72">
    <w:name w:val="标准文件_二级条标题 字符"/>
    <w:basedOn w:val="25"/>
    <w:link w:val="54"/>
    <w:qFormat/>
    <w:uiPriority w:val="99"/>
    <w:rPr>
      <w:rFonts w:ascii="黑体" w:hAnsi="Times New Roman" w:eastAsia="黑体" w:cs="黑体"/>
      <w:kern w:val="0"/>
      <w:szCs w:val="21"/>
    </w:rPr>
  </w:style>
  <w:style w:type="character" w:customStyle="1" w:styleId="73">
    <w:name w:val="二级条标题 字符"/>
    <w:basedOn w:val="72"/>
    <w:link w:val="70"/>
    <w:qFormat/>
    <w:uiPriority w:val="0"/>
    <w:rPr>
      <w:rFonts w:ascii="黑体" w:hAnsi="Times New Roman" w:eastAsia="黑体" w:cs="黑体"/>
      <w:kern w:val="0"/>
      <w:szCs w:val="21"/>
    </w:rPr>
  </w:style>
  <w:style w:type="paragraph" w:customStyle="1" w:styleId="74">
    <w:name w:val="正文图题"/>
    <w:basedOn w:val="18"/>
    <w:next w:val="49"/>
    <w:link w:val="77"/>
    <w:qFormat/>
    <w:uiPriority w:val="0"/>
    <w:pPr>
      <w:numPr>
        <w:ilvl w:val="0"/>
        <w:numId w:val="2"/>
      </w:numPr>
      <w:spacing w:before="50" w:beforeLines="50" w:after="50" w:afterLines="50" w:line="240" w:lineRule="auto"/>
      <w:ind w:left="0" w:leftChars="0" w:firstLine="0" w:firstLineChars="0"/>
      <w:jc w:val="center"/>
    </w:pPr>
    <w:rPr>
      <w:rFonts w:eastAsia="黑体"/>
    </w:rPr>
  </w:style>
  <w:style w:type="paragraph" w:customStyle="1" w:styleId="75">
    <w:name w:val="字母列项"/>
    <w:basedOn w:val="60"/>
    <w:next w:val="49"/>
    <w:link w:val="79"/>
    <w:qFormat/>
    <w:uiPriority w:val="0"/>
    <w:pPr>
      <w:numPr>
        <w:ilvl w:val="0"/>
        <w:numId w:val="3"/>
      </w:numPr>
      <w:ind w:left="777" w:hanging="357" w:firstLineChars="0"/>
      <w:jc w:val="left"/>
    </w:pPr>
    <w:rPr>
      <w:rFonts w:cs="宋体"/>
    </w:rPr>
  </w:style>
  <w:style w:type="character" w:customStyle="1" w:styleId="76">
    <w:name w:val="图表目录 字符"/>
    <w:basedOn w:val="25"/>
    <w:link w:val="18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77">
    <w:name w:val="正文图题 字符"/>
    <w:basedOn w:val="76"/>
    <w:link w:val="74"/>
    <w:qFormat/>
    <w:uiPriority w:val="0"/>
    <w:rPr>
      <w:rFonts w:ascii="Calibri" w:hAnsi="Calibri" w:eastAsia="黑体" w:cs="Calibri"/>
      <w:szCs w:val="21"/>
    </w:rPr>
  </w:style>
  <w:style w:type="character" w:customStyle="1" w:styleId="78">
    <w:name w:val="列表段落 字符"/>
    <w:basedOn w:val="25"/>
    <w:link w:val="60"/>
    <w:qFormat/>
    <w:uiPriority w:val="99"/>
    <w:rPr>
      <w:rFonts w:ascii="Calibri" w:hAnsi="Calibri" w:eastAsia="宋体" w:cs="Calibri"/>
      <w:szCs w:val="21"/>
    </w:rPr>
  </w:style>
  <w:style w:type="character" w:customStyle="1" w:styleId="79">
    <w:name w:val="字母列项 字符"/>
    <w:basedOn w:val="78"/>
    <w:link w:val="75"/>
    <w:qFormat/>
    <w:uiPriority w:val="0"/>
    <w:rPr>
      <w:rFonts w:ascii="Calibri" w:hAnsi="Calibri" w:eastAsia="宋体" w:cs="宋体"/>
      <w:szCs w:val="21"/>
    </w:rPr>
  </w:style>
  <w:style w:type="paragraph" w:customStyle="1" w:styleId="80">
    <w:name w:val="正文表标题"/>
    <w:basedOn w:val="74"/>
    <w:next w:val="49"/>
    <w:link w:val="82"/>
    <w:qFormat/>
    <w:uiPriority w:val="0"/>
    <w:pPr>
      <w:numPr>
        <w:numId w:val="4"/>
      </w:numPr>
    </w:pPr>
  </w:style>
  <w:style w:type="paragraph" w:customStyle="1" w:styleId="81">
    <w:name w:val="三级条标题"/>
    <w:basedOn w:val="55"/>
    <w:next w:val="49"/>
    <w:link w:val="85"/>
    <w:qFormat/>
    <w:uiPriority w:val="0"/>
    <w:pPr>
      <w:spacing w:before="156" w:beforeLines="50" w:after="156" w:afterLines="50"/>
    </w:pPr>
  </w:style>
  <w:style w:type="character" w:customStyle="1" w:styleId="82">
    <w:name w:val="正文表标题 字符"/>
    <w:basedOn w:val="77"/>
    <w:link w:val="80"/>
    <w:qFormat/>
    <w:uiPriority w:val="0"/>
    <w:rPr>
      <w:rFonts w:ascii="Calibri" w:hAnsi="Calibri" w:eastAsia="黑体" w:cs="Calibri"/>
      <w:szCs w:val="21"/>
    </w:rPr>
  </w:style>
  <w:style w:type="paragraph" w:customStyle="1" w:styleId="83">
    <w:name w:val="列项（——）"/>
    <w:basedOn w:val="1"/>
    <w:link w:val="87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left="400" w:leftChars="200" w:hanging="200" w:hangingChars="200"/>
    </w:pPr>
    <w:rPr>
      <w:rFonts w:ascii="Times New Roman" w:hAnsi="Times New Roman" w:eastAsia="宋体" w:cs="黑体"/>
      <w:kern w:val="0"/>
      <w:szCs w:val="21"/>
    </w:rPr>
  </w:style>
  <w:style w:type="character" w:customStyle="1" w:styleId="84">
    <w:name w:val="标准文件_三级条标题 字符"/>
    <w:basedOn w:val="72"/>
    <w:link w:val="55"/>
    <w:qFormat/>
    <w:uiPriority w:val="99"/>
    <w:rPr>
      <w:rFonts w:ascii="黑体" w:hAnsi="Times New Roman" w:eastAsia="黑体" w:cs="黑体"/>
      <w:kern w:val="0"/>
      <w:szCs w:val="21"/>
    </w:rPr>
  </w:style>
  <w:style w:type="character" w:customStyle="1" w:styleId="85">
    <w:name w:val="三级条标题 字符"/>
    <w:basedOn w:val="84"/>
    <w:link w:val="81"/>
    <w:qFormat/>
    <w:uiPriority w:val="0"/>
    <w:rPr>
      <w:rFonts w:ascii="黑体" w:hAnsi="Times New Roman" w:eastAsia="黑体" w:cs="黑体"/>
      <w:kern w:val="0"/>
      <w:szCs w:val="21"/>
    </w:rPr>
  </w:style>
  <w:style w:type="table" w:customStyle="1" w:styleId="86">
    <w:name w:val="网格型1"/>
    <w:basedOn w:val="23"/>
    <w:qFormat/>
    <w:uiPriority w:val="9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7">
    <w:name w:val="列项（——） 字符"/>
    <w:basedOn w:val="25"/>
    <w:link w:val="83"/>
    <w:qFormat/>
    <w:uiPriority w:val="0"/>
    <w:rPr>
      <w:rFonts w:ascii="Times New Roman" w:hAnsi="Times New Roman" w:eastAsia="宋体" w:cs="黑体"/>
      <w:kern w:val="0"/>
      <w:szCs w:val="21"/>
    </w:rPr>
  </w:style>
  <w:style w:type="paragraph" w:customStyle="1" w:styleId="88">
    <w:name w:val="正文公式"/>
    <w:basedOn w:val="1"/>
    <w:link w:val="90"/>
    <w:qFormat/>
    <w:uiPriority w:val="0"/>
    <w:pPr>
      <w:tabs>
        <w:tab w:val="center" w:pos="2520"/>
        <w:tab w:val="right" w:pos="5040"/>
      </w:tabs>
      <w:jc w:val="center"/>
    </w:pPr>
    <w:rPr>
      <w:rFonts w:ascii="宋体" w:hAnsi="宋体" w:eastAsia="宋体" w:cs="宋体"/>
      <w:szCs w:val="18"/>
    </w:rPr>
  </w:style>
  <w:style w:type="paragraph" w:customStyle="1" w:styleId="89">
    <w:name w:val="正文公式1"/>
    <w:basedOn w:val="49"/>
    <w:next w:val="49"/>
    <w:qFormat/>
    <w:uiPriority w:val="0"/>
    <w:pPr>
      <w:tabs>
        <w:tab w:val="center" w:pos="4200"/>
        <w:tab w:val="right" w:leader="dot" w:pos="9030"/>
      </w:tabs>
      <w:ind w:firstLine="0" w:firstLineChars="0"/>
      <w:jc w:val="left"/>
    </w:pPr>
  </w:style>
  <w:style w:type="character" w:customStyle="1" w:styleId="90">
    <w:name w:val="正文公式 字符"/>
    <w:basedOn w:val="25"/>
    <w:link w:val="88"/>
    <w:qFormat/>
    <w:uiPriority w:val="0"/>
    <w:rPr>
      <w:rFonts w:ascii="宋体" w:hAnsi="宋体" w:eastAsia="宋体" w:cs="宋体"/>
      <w:szCs w:val="18"/>
    </w:rPr>
  </w:style>
  <w:style w:type="character" w:customStyle="1" w:styleId="91">
    <w:name w:val="批注文字 字符1"/>
    <w:link w:val="11"/>
    <w:qFormat/>
    <w:uiPriority w:val="0"/>
    <w:rPr>
      <w:szCs w:val="24"/>
    </w:rPr>
  </w:style>
  <w:style w:type="paragraph" w:customStyle="1" w:styleId="92">
    <w:name w:val="附录标识"/>
    <w:basedOn w:val="1"/>
    <w:next w:val="49"/>
    <w:link w:val="95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93">
    <w:name w:val="附录标题"/>
    <w:basedOn w:val="92"/>
    <w:next w:val="49"/>
    <w:link w:val="96"/>
    <w:qFormat/>
    <w:uiPriority w:val="0"/>
    <w:pPr>
      <w:numPr>
        <w:ilvl w:val="0"/>
        <w:numId w:val="5"/>
      </w:numPr>
      <w:spacing w:after="360" w:line="360" w:lineRule="exact"/>
    </w:pPr>
  </w:style>
  <w:style w:type="paragraph" w:customStyle="1" w:styleId="94">
    <w:name w:val="附录章标题"/>
    <w:basedOn w:val="93"/>
    <w:next w:val="49"/>
    <w:link w:val="98"/>
    <w:qFormat/>
    <w:uiPriority w:val="0"/>
    <w:pPr>
      <w:numPr>
        <w:ilvl w:val="1"/>
      </w:numPr>
      <w:tabs>
        <w:tab w:val="clear" w:pos="360"/>
        <w:tab w:val="clear" w:pos="6405"/>
      </w:tabs>
      <w:spacing w:before="100" w:beforeLines="100" w:after="100" w:afterLines="100" w:line="240" w:lineRule="auto"/>
      <w:jc w:val="left"/>
    </w:pPr>
  </w:style>
  <w:style w:type="character" w:customStyle="1" w:styleId="95">
    <w:name w:val="附录标识 字符"/>
    <w:basedOn w:val="25"/>
    <w:link w:val="92"/>
    <w:qFormat/>
    <w:uiPriority w:val="0"/>
    <w:rPr>
      <w:rFonts w:ascii="黑体" w:hAnsi="Times New Roman" w:eastAsia="黑体" w:cs="Times New Roman"/>
      <w:kern w:val="0"/>
      <w:szCs w:val="20"/>
      <w:shd w:val="clear" w:color="FFFFFF" w:fill="FFFFFF"/>
    </w:rPr>
  </w:style>
  <w:style w:type="character" w:customStyle="1" w:styleId="96">
    <w:name w:val="附录标题 字符"/>
    <w:basedOn w:val="95"/>
    <w:link w:val="93"/>
    <w:qFormat/>
    <w:uiPriority w:val="0"/>
    <w:rPr>
      <w:rFonts w:ascii="黑体" w:hAnsi="Times New Roman" w:eastAsia="黑体" w:cs="Times New Roman"/>
      <w:kern w:val="0"/>
      <w:szCs w:val="20"/>
      <w:shd w:val="clear" w:color="FFFFFF" w:fill="FFFFFF"/>
    </w:rPr>
  </w:style>
  <w:style w:type="paragraph" w:customStyle="1" w:styleId="97">
    <w:name w:val="标准文件_正文图标题"/>
    <w:next w:val="1"/>
    <w:qFormat/>
    <w:uiPriority w:val="99"/>
    <w:pPr>
      <w:numPr>
        <w:ilvl w:val="0"/>
        <w:numId w:val="6"/>
      </w:numPr>
      <w:jc w:val="center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character" w:customStyle="1" w:styleId="98">
    <w:name w:val="附录章标题 字符"/>
    <w:basedOn w:val="96"/>
    <w:link w:val="94"/>
    <w:qFormat/>
    <w:uiPriority w:val="0"/>
    <w:rPr>
      <w:rFonts w:ascii="黑体" w:hAnsi="Times New Roman" w:eastAsia="黑体" w:cs="Times New Roman"/>
      <w:kern w:val="0"/>
      <w:szCs w:val="20"/>
      <w:shd w:val="clear" w:color="FFFFFF" w:fill="FFFFFF"/>
    </w:rPr>
  </w:style>
  <w:style w:type="paragraph" w:customStyle="1" w:styleId="99">
    <w:name w:val="正文图标题"/>
    <w:next w:val="49"/>
    <w:qFormat/>
    <w:uiPriority w:val="99"/>
    <w:pPr>
      <w:tabs>
        <w:tab w:val="left" w:pos="360"/>
      </w:tabs>
      <w:spacing w:beforeLines="50" w:afterLines="50"/>
      <w:ind w:left="823" w:hanging="420"/>
      <w:jc w:val="center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00">
    <w:name w:val="标准称谓"/>
    <w:next w:val="1"/>
    <w:qFormat/>
    <w:uiPriority w:val="9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宋体"/>
      <w:b/>
      <w:bCs/>
      <w:w w:val="148"/>
      <w:sz w:val="52"/>
      <w:szCs w:val="52"/>
      <w:lang w:val="en-US" w:eastAsia="zh-CN" w:bidi="ar-SA"/>
    </w:rPr>
  </w:style>
  <w:style w:type="paragraph" w:customStyle="1" w:styleId="101">
    <w:name w:val="标准文件_页脚偶数页"/>
    <w:qFormat/>
    <w:uiPriority w:val="99"/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102">
    <w:name w:val="附录一级条标题"/>
    <w:basedOn w:val="94"/>
    <w:next w:val="49"/>
    <w:link w:val="103"/>
    <w:qFormat/>
    <w:uiPriority w:val="0"/>
    <w:pPr>
      <w:numPr>
        <w:ilvl w:val="2"/>
      </w:numPr>
      <w:spacing w:before="156" w:beforeLines="50" w:after="156" w:afterLines="50"/>
    </w:pPr>
  </w:style>
  <w:style w:type="character" w:customStyle="1" w:styleId="103">
    <w:name w:val="附录一级条标题 字符"/>
    <w:basedOn w:val="98"/>
    <w:link w:val="102"/>
    <w:qFormat/>
    <w:uiPriority w:val="0"/>
    <w:rPr>
      <w:rFonts w:ascii="黑体" w:hAnsi="Times New Roman" w:eastAsia="黑体" w:cs="Times New Roman"/>
      <w:kern w:val="0"/>
      <w:szCs w:val="20"/>
      <w:shd w:val="clear" w:color="FFFFFF" w:fill="FFFFFF"/>
    </w:rPr>
  </w:style>
  <w:style w:type="paragraph" w:customStyle="1" w:styleId="104">
    <w:name w:val="附录图标题"/>
    <w:basedOn w:val="93"/>
    <w:next w:val="49"/>
    <w:link w:val="106"/>
    <w:qFormat/>
    <w:uiPriority w:val="0"/>
    <w:pPr>
      <w:numPr>
        <w:ilvl w:val="0"/>
        <w:numId w:val="7"/>
      </w:numPr>
      <w:spacing w:before="50" w:beforeLines="50" w:after="50" w:afterLines="50" w:line="240" w:lineRule="auto"/>
    </w:pPr>
  </w:style>
  <w:style w:type="paragraph" w:customStyle="1" w:styleId="105">
    <w:name w:val="附录表标题"/>
    <w:basedOn w:val="1"/>
    <w:next w:val="49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character" w:customStyle="1" w:styleId="106">
    <w:name w:val="附录图标题 字符"/>
    <w:basedOn w:val="96"/>
    <w:link w:val="104"/>
    <w:qFormat/>
    <w:uiPriority w:val="0"/>
    <w:rPr>
      <w:rFonts w:ascii="黑体" w:hAnsi="Times New Roman" w:eastAsia="黑体" w:cs="Times New Roman"/>
      <w:kern w:val="0"/>
      <w:szCs w:val="20"/>
      <w:shd w:val="clear" w:color="FFFFFF" w:fill="FFFFFF"/>
    </w:rPr>
  </w:style>
  <w:style w:type="paragraph" w:customStyle="1" w:styleId="107">
    <w:name w:val="样式1"/>
    <w:basedOn w:val="92"/>
    <w:next w:val="49"/>
    <w:link w:val="108"/>
    <w:qFormat/>
    <w:uiPriority w:val="0"/>
    <w:pPr>
      <w:spacing w:before="312" w:after="312"/>
    </w:pPr>
  </w:style>
  <w:style w:type="character" w:customStyle="1" w:styleId="108">
    <w:name w:val="样式1 字符"/>
    <w:basedOn w:val="95"/>
    <w:link w:val="107"/>
    <w:qFormat/>
    <w:uiPriority w:val="0"/>
    <w:rPr>
      <w:rFonts w:ascii="黑体" w:hAnsi="Times New Roman" w:eastAsia="黑体" w:cs="Times New Roman"/>
      <w:kern w:val="0"/>
      <w:szCs w:val="20"/>
      <w:shd w:val="clear" w:color="FFFFFF" w:fill="FFFFFF"/>
    </w:rPr>
  </w:style>
  <w:style w:type="paragraph" w:customStyle="1" w:styleId="109">
    <w:name w:val="附录图标题1"/>
    <w:basedOn w:val="16"/>
    <w:next w:val="49"/>
    <w:link w:val="111"/>
    <w:qFormat/>
    <w:uiPriority w:val="0"/>
    <w:pPr>
      <w:spacing w:before="156" w:beforeLines="50" w:after="156" w:afterLines="50" w:line="240" w:lineRule="auto"/>
    </w:pPr>
    <w:rPr>
      <w:rFonts w:eastAsia="黑体"/>
      <w:b w:val="0"/>
    </w:rPr>
  </w:style>
  <w:style w:type="paragraph" w:customStyle="1" w:styleId="110">
    <w:name w:val="附录表标题1"/>
    <w:basedOn w:val="109"/>
    <w:next w:val="49"/>
    <w:link w:val="112"/>
    <w:qFormat/>
    <w:uiPriority w:val="0"/>
    <w:pPr>
      <w:spacing w:before="50" w:after="50"/>
    </w:pPr>
  </w:style>
  <w:style w:type="character" w:customStyle="1" w:styleId="111">
    <w:name w:val="附录图标题1 字符"/>
    <w:basedOn w:val="43"/>
    <w:link w:val="109"/>
    <w:qFormat/>
    <w:uiPriority w:val="0"/>
    <w:rPr>
      <w:rFonts w:eastAsia="黑体"/>
      <w:b w:val="0"/>
      <w:kern w:val="28"/>
      <w:sz w:val="32"/>
      <w:szCs w:val="32"/>
    </w:rPr>
  </w:style>
  <w:style w:type="character" w:customStyle="1" w:styleId="112">
    <w:name w:val="附录表标题1 字符"/>
    <w:basedOn w:val="111"/>
    <w:link w:val="110"/>
    <w:qFormat/>
    <w:uiPriority w:val="0"/>
    <w:rPr>
      <w:rFonts w:eastAsia="黑体"/>
      <w:kern w:val="28"/>
      <w:sz w:val="32"/>
      <w:szCs w:val="32"/>
    </w:rPr>
  </w:style>
  <w:style w:type="paragraph" w:customStyle="1" w:styleId="113">
    <w:name w:val="参考文献、索引"/>
    <w:basedOn w:val="51"/>
    <w:next w:val="49"/>
    <w:link w:val="114"/>
    <w:qFormat/>
    <w:uiPriority w:val="0"/>
    <w:pPr>
      <w:spacing w:after="284"/>
    </w:pPr>
    <w:rPr>
      <w:rFonts w:ascii="黑体"/>
    </w:rPr>
  </w:style>
  <w:style w:type="character" w:customStyle="1" w:styleId="114">
    <w:name w:val="参考文献、索引 字符"/>
    <w:basedOn w:val="52"/>
    <w:link w:val="113"/>
    <w:qFormat/>
    <w:uiPriority w:val="0"/>
    <w:rPr>
      <w:rFonts w:ascii="黑体" w:eastAsia="黑体" w:hAnsiTheme="majorHAnsi" w:cstheme="majorBidi"/>
      <w:sz w:val="32"/>
      <w:szCs w:val="32"/>
    </w:rPr>
  </w:style>
  <w:style w:type="character" w:styleId="115">
    <w:name w:val="Placeholder Text"/>
    <w:basedOn w:val="25"/>
    <w:semiHidden/>
    <w:qFormat/>
    <w:uiPriority w:val="99"/>
    <w:rPr>
      <w:color w:val="808080"/>
    </w:rPr>
  </w:style>
  <w:style w:type="paragraph" w:customStyle="1" w:styleId="116">
    <w:name w:val="标准书眉_偶数页"/>
    <w:basedOn w:val="1"/>
    <w:next w:val="1"/>
    <w:qFormat/>
    <w:uiPriority w:val="0"/>
    <w:pPr>
      <w:widowControl/>
      <w:tabs>
        <w:tab w:val="center" w:pos="4154"/>
        <w:tab w:val="right" w:pos="8306"/>
      </w:tabs>
      <w:spacing w:after="220"/>
      <w:jc w:val="left"/>
    </w:pPr>
    <w:rPr>
      <w:rFonts w:ascii="黑体" w:hAnsi="Times New Roman" w:eastAsia="黑体" w:cs="Times New Roman"/>
      <w:kern w:val="0"/>
      <w:szCs w:val="21"/>
    </w:rPr>
  </w:style>
  <w:style w:type="paragraph" w:customStyle="1" w:styleId="11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header" Target="header6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4076</Words>
  <Characters>5321</Characters>
  <Lines>48</Lines>
  <Paragraphs>13</Paragraphs>
  <TotalTime>1</TotalTime>
  <ScaleCrop>false</ScaleCrop>
  <LinksUpToDate>false</LinksUpToDate>
  <CharactersWithSpaces>5741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2021-12-23T09:20:00Z</dcterms:created>
  <dc:creator>Administrator</dc:creator>
  <cp:lastModifiedBy>Administrator</cp:lastModifiedBy>
  <cp:lastPrinted>2022-02-17T04:44:00Z</cp:lastPrinted>
  <dcterms:modified xsi:type="dcterms:W3CDTF">2022-09-20T08:00:35Z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8C92BCEB47774D1BA634E75EF1B701B8</vt:lpwstr>
  </property>
</Properties>
</file>