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bookmarkStart w:id="0" w:name="_Toc384593522"/>
      <w:bookmarkStart w:id="1" w:name="_Toc421543628"/>
      <w:r>
        <w:rPr>
          <w:rFonts w:hint="eastAsia" w:ascii="方正小标宋简体" w:hAnsi="方正小标宋简体" w:eastAsia="方正小标宋简体" w:cs="方正小标宋简体"/>
          <w:highlight w:val="none"/>
        </w:rPr>
        <w:t>《</w:t>
      </w:r>
      <w:r>
        <w:rPr>
          <w:rFonts w:hint="eastAsia" w:ascii="方正小标宋简体" w:hAnsi="方正小标宋简体" w:eastAsia="方正小标宋简体" w:cs="方正小标宋简体"/>
          <w:highlight w:val="none"/>
        </w:rPr>
        <w:t>益生元产品通用技术规范</w:t>
      </w:r>
      <w:r>
        <w:rPr>
          <w:rFonts w:hint="eastAsia" w:ascii="方正小标宋简体" w:hAnsi="方正小标宋简体" w:eastAsia="方正小标宋简体" w:cs="方正小标宋简体"/>
          <w:highlight w:val="none"/>
        </w:rPr>
        <w:t>》</w:t>
      </w:r>
      <w:r>
        <w:rPr>
          <w:rFonts w:hint="eastAsia" w:ascii="方正小标宋简体" w:hAnsi="方正小标宋简体" w:eastAsia="方正小标宋简体" w:cs="方正小标宋简体"/>
          <w:highlight w:val="none"/>
        </w:rPr>
        <w:t>编制说</w:t>
      </w:r>
      <w:r>
        <w:rPr>
          <w:rFonts w:hint="eastAsia" w:ascii="方正小标宋简体" w:hAnsi="方正小标宋简体" w:eastAsia="方正小标宋简体" w:cs="方正小标宋简体"/>
        </w:rPr>
        <w:t>明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-420" w:leftChars="-200" w:right="-313" w:rightChars="-149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一、工作简况，包括任务来源、协作单位、主要工作、团体</w:t>
      </w:r>
      <w:bookmarkStart w:id="2" w:name="_GoBack"/>
      <w:bookmarkEnd w:id="2"/>
      <w:r>
        <w:rPr>
          <w:rFonts w:hint="eastAsia" w:ascii="黑体" w:hAnsi="黑体" w:eastAsia="黑体" w:cs="黑体"/>
          <w:b/>
          <w:bCs/>
          <w:sz w:val="28"/>
          <w:szCs w:val="28"/>
        </w:rPr>
        <w:t>标准主要起草人及其所承担的工作等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1.任务来源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-313" w:rightChars="-149" w:firstLine="241" w:firstLineChars="100"/>
        <w:textAlignment w:val="auto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1.1 产品介绍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益生元（Prebiotics）产品之名由国际"益生元之父"--格伦·吉布索于1995年提出，指一般不能被人体所消化吸收但可被人体微生物选择性利用，能够改善肠道微生物组成和/或活性从而益于人体健康的食物成分。一般认为，益生元具有如下功效：（来源：《中国营养学会益生元与健康专家共识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表1  益生元主要生理功效</w:t>
      </w:r>
    </w:p>
    <w:tbl>
      <w:tblPr>
        <w:tblStyle w:val="11"/>
        <w:tblW w:w="972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改善菌群平衡</w:t>
            </w:r>
          </w:p>
        </w:tc>
        <w:tc>
          <w:tcPr>
            <w:tcW w:w="7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人体摄入功能性低聚糖（益生元）可使肠道内双歧杆菌增多,双歧杆菌发酵低聚糖产生大量醋酸和乳酸等短链脂肪酸,同时合成人体生命必需的很多元素，例如氨基酸和B族维生素、维生素K等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调节肠道功能</w:t>
            </w:r>
          </w:p>
        </w:tc>
        <w:tc>
          <w:tcPr>
            <w:tcW w:w="7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低聚糖类益生元经微生物发酵后可降低肠道内pH值,提高矿物质溶解性，从而促进大肠中钙、镁等矿物质的吸收；同时促进肠道蠕动，增加粪便湿润度并保持一定的渗透压，达到改善和防止便秘的效果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免疫调节</w:t>
            </w:r>
          </w:p>
        </w:tc>
        <w:tc>
          <w:tcPr>
            <w:tcW w:w="7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益生元可被双歧杆菌、乳酸杆菌等有益菌群利用产生代谢产物，而代谢产物反之又能促进其消化、生长和增殖，从而刺激肠道免疫器官生长，增加巨噬细胞的活性，提高机体的抗体水平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体重调节</w:t>
            </w:r>
          </w:p>
        </w:tc>
        <w:tc>
          <w:tcPr>
            <w:tcW w:w="7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富含益生元的食物给人饱腹感，增强食欲控制，管理卡路里储存和消耗，从而有助于控制体重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糖脂调节</w:t>
            </w:r>
          </w:p>
        </w:tc>
        <w:tc>
          <w:tcPr>
            <w:tcW w:w="7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益生元可以影响人体脂肪代谢，使机体中的血清胆固醇和甘油三酯下降。益生元干预对于人体的葡萄糖稳态，炎症和血脂具有积极作用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随着近年来我国居民亚健康、肥胖症等现象越来越普遍，对有更高营养价值的高纤维食品和饮料的需求有所增加，叠加上日常保健品的需求量因健康意识不断提升而得以增长，这些因素都将对益生元行业发展有着较为显著的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right="-313" w:rightChars="-149" w:firstLine="241" w:firstLineChars="100"/>
        <w:textAlignment w:val="auto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1.2市场情况分析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right="-313" w:rightChars="-149" w:firstLine="241" w:firstLineChars="100"/>
        <w:textAlignment w:val="auto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1.2.1市场规模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根据观研报告网发布的《2021年中国益生元行业分析报告-行业深度分析与发展战略规划》显示。益生元产品种类较多，旗下各类产品类型市场份额分布相对均匀。目前，全球市场上最为常见的益生元产品主要包括低聚果糖、低聚半乳糖、菊粉、低聚异麦芽糖等产品，占益生元产品总市场的80%以上。</w:t>
      </w:r>
    </w:p>
    <w:p>
      <w:pPr>
        <w:spacing w:before="312" w:beforeLines="100" w:after="124" w:afterLines="40"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898140" cy="1809750"/>
            <wp:effectExtent l="0" t="0" r="165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图1  全球2019年益生元主要类型产量市场份额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数据来源：中国食品添加剂和配料协会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据中国食品添加剂和配料协会的数据显示，2019年，全球益生元行业总产量约为64.65万吨，总产值约为140.29亿元。我国益生元行业总产量约为18.52万吨，产值约24.07亿元，产量占全球总产量约28.6%。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资料显示，预计益生元主要类型产量2020-2026年复合年均增长率为3%-5%。预计到2026年，全球益生元行业总产量将达到86.55万吨，总产值将达到185.48亿元。我国益生元行业2026年总产量预计将达到23.96万吨，产值将达到38.14亿元，产量、产值占全球份额约27.68%、20.56%。</w:t>
      </w:r>
    </w:p>
    <w:p>
      <w:pPr>
        <w:spacing w:before="312" w:beforeLines="100" w:after="124" w:afterLines="40"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3473450" cy="1979930"/>
            <wp:effectExtent l="0" t="0" r="1270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图2 2019-2026年全球及我国益生元产品/产量情况及预测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数据来源：中国食品添加剂和配料协会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国外对益生元的研究起步较早，国内在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21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世纪初才开始重视并进行相关技术研发和产品生产，相比国外行业起步较晚。目前我国的益生元行业处于快速成长时期，还有较大的市场潜力和发展空间。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right="-313" w:rightChars="-149" w:firstLine="241" w:firstLineChars="100"/>
        <w:textAlignment w:val="auto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1.2.2</w:t>
      </w:r>
      <w:r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  <w:t>益生元主要下游行业分析</w:t>
      </w:r>
    </w:p>
    <w:p>
      <w:pPr>
        <w:spacing w:before="312" w:beforeLines="100" w:after="124" w:afterLines="40" w:line="360" w:lineRule="auto"/>
        <w:ind w:left="-420" w:leftChars="-200" w:right="-313" w:rightChars="-149"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近几年来，随着功能食品、功能饮料、功能乳品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、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营养品的快速发展，作为食品添加剂的重要组成部分，益生元的应用日益广泛，目前益生元在各类食品中已被广泛应用，如酸乳、乳饮料、果汁饮料、焙烤食品、谷物早餐、婴儿食品等。随着益生元促进肠道健康的功能已获得越来越多的科学数据支持，益生元的市场正在呈现良好的增长趋势，同时益生元还应用于保健食品、医药、饲料等方面。</w:t>
      </w:r>
    </w:p>
    <w:p>
      <w:pPr>
        <w:spacing w:before="312" w:beforeLines="100" w:after="124" w:afterLines="40" w:line="360" w:lineRule="auto"/>
        <w:ind w:left="-420" w:leftChars="-200" w:right="-313" w:rightChars="-149"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根据中国食品添加剂和配料协会的数据显示，截止到2019年，我国益生元产品主要的应用领域为食品&amp;饮料和婴幼儿营养品上。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据该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协会预测，整个益生元消费场景在2020年到2026年间的年复合增长率能达到4.48%，其中在食品&amp;饮料中的消费场景或将快于其他行业。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 xml:space="preserve">表2 </w:t>
      </w:r>
      <w:r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  <w:t>益生元主要应用领域消费量增长趋势（单位：吨）</w:t>
      </w:r>
    </w:p>
    <w:tbl>
      <w:tblPr>
        <w:tblStyle w:val="1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265"/>
        <w:gridCol w:w="1609"/>
        <w:gridCol w:w="160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行业/领域</w:t>
            </w: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2020E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2026E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CAGR(2020-2026)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食品&amp;饮料</w:t>
            </w: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314045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391160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513050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婴幼儿营养品</w:t>
            </w: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150607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187262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240773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69984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87043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111646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534636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665465</w:t>
            </w:r>
          </w:p>
        </w:tc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865469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4.48%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（1）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饮料行业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益生元易溶于水，低聚糖类益生元可调节饮料的渗透压，促进营养物质和水分的吸收，因此在各种饮料中应用比较广泛。在酸性饮料中，低聚糖能够清理肠道，排除毒素。在日本低聚异麦芽糖被称为“美丽因子”，被添加到美容，减肥饮料中，需求量不断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（2）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婴儿营养品行业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奶粉是婴幼儿的主要食品来源，多数婴幼儿奶粉厂家将婴幼儿生长需要的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如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DHA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二十二碳六烯酸，俗称脑黄金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）、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维生素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、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益生元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如低聚果糖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、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低聚半乳糖和菊粉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）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以及补铁补钙产品加入婴幼儿奶粉中，形成婴幼儿配方奶粉。预计，随着我国二胎、三胎的放开，新生儿数量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的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增长，对婴儿营养品的需求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也会增加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（3）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保健品行业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低聚糖类益生元多具有纯正清爽的甜味，具有优良的生理活性和保健功能，且保湿性好，易于加工，可广泛应用于饮料、糖果、糕点、面包、点心及各种保健食品中。例如在果酱生产过程中低聚半乳糖不会在蒸煮过程中分解，对添加后的最终产品甜度能很好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（4）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工业饲料行业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益生元能被动物的双歧杆菌、乳酸杆菌等有益菌群利用，在肠道占优势后起整肠作用，同时，有益菌群的代谢还可促进饲料消化，达到促进生长和增重的作用，并刺激肠道免疫器官生长，故益生元可作为功能添加剂应用于饲料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2" w:firstLineChars="200"/>
        <w:textAlignment w:val="auto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1.3本标准解决的主要问题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本文件的制定可有效弥补益生元产品标准的缺失，根据益生元产品的独特品质，制定适合益生元的质量要求规范，对益生元质量相关感官、理化指标作出明确要求，将有效促进益生元产品质量的提升，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助力行业持续、健康发展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。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益生元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行业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的标准化建设不断完善，实现行业升级，真正实现益生元产品依标生产、依规监管、依法共治。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（1）弥补市场标准的空缺、促进行业发展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市场上有很多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打着“益生元”旗号的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新产品、新技术、新服务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等，均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没有相关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统一的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标准可以使用，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益生元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团体标准的制定可以解决当下标准缺失的问题，促进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益生元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行业健康可持续发展。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（2）与国际标准的规则有效结合起来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标准起草过程中与国际文件对接，相当于是国际贸易的通行证，所以本标准在便利国际经贸往来、技术交流、产能合作等方面的作用明显。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（3）规范市场管理，促进行业发展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9" w:leftChars="-95" w:right="-313" w:rightChars="-149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根据市场需求，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制定高于现有基础性标准或者强制标准的团体标准，从而来规范企业按照标准化的方式来组织生产、经营、管理和服务，促进转型升级，引领创新驱动。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2.协作单位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3.主要工作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起草阶段：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240" w:firstLineChars="1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5-6月，成立标准起草工作组，搜集国内外有关标准，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并结合企业标准，起草标准草案。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240" w:firstLineChars="1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7月，按照中国食品药品企业质量安全促进会团标管理办法要求，准备立项相关材料，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提出团标立项申请。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240" w:firstLineChars="1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12日，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参加中国食品药品企业质量安全促进会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组织的团标立项答辩，并通过。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240" w:firstLineChars="1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9-10月，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根据答辩专家，以及相关企业意见，进一步修改完善标准文本，形成征求意见稿。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征求意见阶段：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审查阶段：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报批阶段：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4.团体标准主要起草人及其所承担的工作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240" w:firstLineChars="1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本标准主要起草人：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240" w:firstLineChars="1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承担的工作：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-420" w:leftChars="-200" w:right="-313" w:rightChars="-149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二、标准编制原则和确定标准主要内容的依据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1、标准编制原则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ˎ̥" w:hAnsi="ˎ̥"/>
          <w:sz w:val="24"/>
        </w:rPr>
      </w:pPr>
      <w:r>
        <w:rPr>
          <w:rFonts w:ascii="ˎ̥" w:hAnsi="ˎ̥"/>
          <w:sz w:val="24"/>
        </w:rPr>
        <w:t xml:space="preserve">    </w:t>
      </w:r>
      <w:r>
        <w:rPr>
          <w:rFonts w:hint="eastAsia" w:ascii="ˎ̥" w:hAnsi="ˎ̥"/>
          <w:sz w:val="24"/>
        </w:rPr>
        <w:t>本标准的制定符合产业发展的原则，本着先进性、科学性、合理性和可操作性的原则</w:t>
      </w:r>
      <w:r>
        <w:rPr>
          <w:rFonts w:hint="eastAsia" w:ascii="ˎ̥" w:hAnsi="ˎ̥"/>
          <w:sz w:val="24"/>
          <w:lang w:eastAsia="zh-CN"/>
        </w:rPr>
        <w:t>，</w:t>
      </w:r>
      <w:r>
        <w:rPr>
          <w:rFonts w:hint="eastAsia" w:ascii="ˎ̥" w:hAnsi="ˎ̥"/>
          <w:sz w:val="24"/>
        </w:rPr>
        <w:t>以及标准的目标、统一性、协调性、适用性、一致性和规范性原则来进行本标准的制定工作。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ˎ̥" w:hAnsi="ˎ̥"/>
          <w:sz w:val="24"/>
        </w:rPr>
      </w:pPr>
      <w:r>
        <w:rPr>
          <w:rFonts w:hint="eastAsia" w:ascii="ˎ̥" w:hAnsi="ˎ̥"/>
          <w:sz w:val="24"/>
        </w:rPr>
        <w:t>本标准起草过程中，主要按GB/T 1.1</w:t>
      </w:r>
      <w:r>
        <w:rPr>
          <w:rFonts w:hint="eastAsia"/>
        </w:rPr>
        <w:t>－</w:t>
      </w:r>
      <w:r>
        <w:rPr>
          <w:rFonts w:hint="eastAsia" w:ascii="ˎ̥" w:hAnsi="ˎ̥"/>
          <w:sz w:val="24"/>
        </w:rPr>
        <w:t xml:space="preserve">2020《标准化工作导则 </w:t>
      </w:r>
      <w:r>
        <w:rPr>
          <w:rFonts w:hint="eastAsia" w:ascii="ˎ̥" w:hAnsi="ˎ̥"/>
          <w:sz w:val="24"/>
          <w:lang w:val="en-US" w:eastAsia="zh-CN"/>
        </w:rPr>
        <w:t xml:space="preserve"> </w:t>
      </w:r>
      <w:r>
        <w:rPr>
          <w:rFonts w:hint="eastAsia" w:ascii="ˎ̥" w:hAnsi="ˎ̥"/>
          <w:sz w:val="24"/>
        </w:rPr>
        <w:t>第1部分：标准化文件的结构和起草规则》进行编写。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0" w:firstLineChars="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本标准制定过程中，</w:t>
      </w:r>
      <w:r>
        <w:rPr>
          <w:rFonts w:hint="eastAsia"/>
          <w:sz w:val="24"/>
          <w:lang w:val="en-US" w:eastAsia="zh-CN"/>
        </w:rPr>
        <w:t>规范性</w:t>
      </w:r>
      <w:r>
        <w:rPr>
          <w:rFonts w:hint="eastAsia"/>
          <w:sz w:val="24"/>
          <w:lang w:eastAsia="zh-CN"/>
        </w:rPr>
        <w:t>引用了以下文件：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1886.301 食品安全国家标准 食品添加剂 半乳甘露聚糖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2760  食品安全国家标准  食品添加剂使用标准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2762  食品安全国家标准  食品中污染物限量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4789.1  食品安全国家标准  食品微生物学检验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GB 4789.2  食品安全国家标准  食品微生物学检验  菌落总数测定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4789.3  食品安全国家标准  食品微生物学检验  大肠菌群计数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4789.15  食品安全国家标准  食品微生物学检验  霉菌和酵母计数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5009.3  食品安全国家标准  食品中水分的测定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GB 5009.4  </w:t>
      </w:r>
      <w:r>
        <w:rPr>
          <w:rFonts w:hint="default"/>
          <w:sz w:val="24"/>
          <w:lang w:val="en-US" w:eastAsia="zh-CN"/>
        </w:rPr>
        <w:t xml:space="preserve">食品安全国家标准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 w:eastAsia="zh-CN"/>
        </w:rPr>
        <w:t>食品中灰分的测定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GB/T 6682</w:t>
      </w:r>
      <w:r>
        <w:rPr>
          <w:rFonts w:hint="eastAsia"/>
          <w:sz w:val="24"/>
          <w:lang w:val="en-US" w:eastAsia="zh-CN"/>
        </w:rPr>
        <w:t xml:space="preserve">  分析实验室用水规格和试验方法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7718  食品安全国家标准 预包装食品标签通则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GB/T 9724  化学试剂 pH值测定通则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14880  食品安全国家标准  食品营养强化剂使用标准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14881  食品安全国家标准  食品生产通用卫生规范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GB/T </w:t>
      </w:r>
      <w:r>
        <w:rPr>
          <w:rFonts w:hint="eastAsia"/>
          <w:sz w:val="24"/>
          <w:lang w:val="en-US" w:eastAsia="zh-CN"/>
        </w:rPr>
        <w:t>20881  低聚异麦芽糖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GB/T 22224  食品中膳食纤维的测定  酶重量法和酶重量法液相色谱法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GB/T </w:t>
      </w:r>
      <w:r>
        <w:rPr>
          <w:rFonts w:hint="eastAsia"/>
          <w:sz w:val="24"/>
          <w:lang w:val="en-US" w:eastAsia="zh-CN"/>
        </w:rPr>
        <w:t>23528.2  低聚糖质量要求 第2部分：低聚果糖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28050  食品安全国家标准 预包装食品营养标签通则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29921  食品安全国家标准  预包装食品中致病菌限量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GB</w:t>
      </w:r>
      <w:r>
        <w:rPr>
          <w:rFonts w:hint="eastAsia"/>
          <w:sz w:val="24"/>
          <w:lang w:val="en-US" w:eastAsia="zh-CN"/>
        </w:rPr>
        <w:t xml:space="preserve"> 31618  食品安全国家标准 食品营养强化剂 棉子糖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GB/T </w:t>
      </w:r>
      <w:r>
        <w:rPr>
          <w:rFonts w:hint="eastAsia"/>
          <w:sz w:val="24"/>
          <w:lang w:val="en-US" w:eastAsia="zh-CN"/>
        </w:rPr>
        <w:t>41377  菊粉质量要求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JJF 1070  定量包装商品净含量计量检验规则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《定量包装商品计量监督管理办法》（国家质量监督检验检疫总局令〔2005〕第</w:t>
      </w:r>
      <w:r>
        <w:rPr>
          <w:rFonts w:hint="default"/>
          <w:sz w:val="24"/>
          <w:lang w:val="en-US" w:eastAsia="zh-CN"/>
        </w:rPr>
        <w:t>75号</w:t>
      </w:r>
      <w:r>
        <w:rPr>
          <w:rFonts w:hint="eastAsia"/>
          <w:sz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40" w:firstLineChars="1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AOAC 2009.01  总膳食纤维的测定（食品法典定义）酶重量法和液相色谱法：协作研究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0" w:firstLineChars="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参考了以下文件：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1886.301-2018 食品安全国家标准 食品添加剂 半乳甘露聚糖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15203-2014  食品安全国家标准 淀粉糖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GB/T 20881-2017  低聚异麦芽糖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GB/T 23528.2-2021  低聚糖质量要求 第2部分：低聚果糖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31618-2014  食品安全国家标准 食品营养强化剂 棉子糖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GB/T 35920-2018  低聚糖通用技术规则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GB/T 41377-2022  菊粉质量要求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T/GDL 1-2019 抗性糊精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Q/XGSC 0013S-2020  低聚半乳糖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中华人民共和国卫生部2008年第20号公告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40" w:firstLineChars="100"/>
        <w:textAlignment w:val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2、确定标准主要内容的依据</w:t>
      </w:r>
    </w:p>
    <w:p>
      <w:pPr>
        <w:snapToGrid w:val="0"/>
        <w:spacing w:before="124" w:beforeLines="40" w:after="124" w:afterLines="40" w:line="360" w:lineRule="auto"/>
        <w:ind w:left="-420" w:leftChars="-200" w:right="-313" w:rightChars="-149"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 xml:space="preserve">本文件规定了益生元产品的原料要求、生产要求和感官、理化、卫生等品质要求，描述了相应的测试方法，规定了检验规则、标志、标签、包装、运输和贮存的内容，并给出了便于技术规定的分类，以及分子式、结构式和相对分子质量信息。 </w:t>
      </w:r>
    </w:p>
    <w:p>
      <w:pPr>
        <w:snapToGrid w:val="0"/>
        <w:spacing w:before="124" w:beforeLines="40" w:after="124" w:afterLines="40" w:line="360" w:lineRule="auto"/>
        <w:ind w:left="-420" w:leftChars="-200" w:right="-313" w:rightChars="-149" w:firstLine="480" w:firstLineChars="200"/>
        <w:rPr>
          <w:rFonts w:hint="eastAsia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本文件适用于低聚果糖、低聚半乳糖、菊粉、棉子糖益生元产品以及其他具有潜在益生元特性产品的生产、检验和销售。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18" w:firstLineChars="91"/>
        <w:textAlignment w:val="auto"/>
        <w:rPr>
          <w:rFonts w:hint="eastAsia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>2.1 术语和定义</w:t>
      </w:r>
    </w:p>
    <w:p>
      <w:pPr>
        <w:snapToGrid w:val="0"/>
        <w:spacing w:before="124" w:beforeLines="40" w:after="124" w:afterLines="40" w:line="360" w:lineRule="auto"/>
        <w:ind w:left="-420" w:leftChars="-200" w:right="-313" w:rightChars="-149"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标准参考2021年发布的《中国营养学会益生元与健康专家共识》界定了益生元的定义，即“一般不能被人体所消化吸收但可被人体微生物选择性利用，能改善肠道微生物组成和/或活性从而益于人体健康的食物成分”。</w:t>
      </w:r>
    </w:p>
    <w:p>
      <w:pPr>
        <w:snapToGrid w:val="0"/>
        <w:spacing w:before="124" w:beforeLines="40" w:after="124" w:afterLines="40" w:line="360" w:lineRule="auto"/>
        <w:ind w:left="-420" w:leftChars="-200" w:right="-313" w:rightChars="-149"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同时，本标准参考相关标准或文件界定了如下术语和定义：菊粉、低聚果糖、低聚半乳糖、棉子糖、半乳甘露聚糖、抗性糊精、低聚异麦芽糖、水苏糖、燕麦β-葡聚糖、聚合度。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18" w:firstLineChars="91"/>
        <w:textAlignment w:val="auto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2.2 分类</w:t>
      </w:r>
    </w:p>
    <w:p>
      <w:pPr>
        <w:snapToGrid w:val="0"/>
        <w:spacing w:before="124" w:beforeLines="40" w:after="124" w:afterLines="40" w:line="360" w:lineRule="auto"/>
        <w:ind w:left="-420" w:leftChars="-200" w:right="-313" w:rightChars="-149"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产品按组织形态分为固态、液态。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-420" w:leftChars="-200" w:right="-313" w:rightChars="-149" w:firstLine="218" w:firstLineChars="91"/>
        <w:textAlignment w:val="auto"/>
        <w:rPr>
          <w:rFonts w:hint="default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2.3 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18" w:firstLineChars="91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（1）原料要求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18" w:firstLineChars="91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应符合相应国家标准、行业标准要求。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218" w:firstLineChars="91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（2）技术要求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58" w:firstLineChars="191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1）感官要求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420" w:leftChars="-200" w:right="-313" w:rightChars="-149" w:firstLine="458" w:firstLineChars="191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参考国家标准的一般规定。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100"/>
        <w:gridCol w:w="4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  号</w:t>
            </w:r>
          </w:p>
        </w:tc>
        <w:tc>
          <w:tcPr>
            <w:tcW w:w="210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  目</w:t>
            </w:r>
          </w:p>
        </w:tc>
        <w:tc>
          <w:tcPr>
            <w:tcW w:w="4967" w:type="dxa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色  泽</w:t>
            </w:r>
          </w:p>
        </w:tc>
        <w:tc>
          <w:tcPr>
            <w:tcW w:w="4967" w:type="dxa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色泽均匀，符合相应产品特性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组织形态</w:t>
            </w:r>
          </w:p>
        </w:tc>
        <w:tc>
          <w:tcPr>
            <w:tcW w:w="4967" w:type="dxa"/>
          </w:tcPr>
          <w:p>
            <w:pPr>
              <w:pStyle w:val="17"/>
              <w:ind w:left="0" w:leftChars="0" w:firstLine="180" w:firstLineChars="100"/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粉末状产品无结块；液态产品黏稠、透明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滋味、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气味</w:t>
            </w:r>
          </w:p>
        </w:tc>
        <w:tc>
          <w:tcPr>
            <w:tcW w:w="4967" w:type="dxa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具有产品特有气味，无异味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sz w:val="18"/>
                <w:szCs w:val="18"/>
              </w:rPr>
              <w:t>杂  质</w:t>
            </w:r>
          </w:p>
        </w:tc>
        <w:tc>
          <w:tcPr>
            <w:tcW w:w="4967" w:type="dxa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cs="Times New Roman"/>
                <w:sz w:val="18"/>
                <w:szCs w:val="18"/>
              </w:rPr>
              <w:t>无正常视力可见杂质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0" w:leftChars="19" w:firstLine="40" w:firstLineChars="17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2）理化指标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0" w:leftChars="19" w:firstLine="40" w:firstLineChars="17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已有国家标准的参考相关国家标准的规定。其他参考企标规定。</w:t>
      </w:r>
    </w:p>
    <w:tbl>
      <w:tblPr>
        <w:tblStyle w:val="11"/>
        <w:tblpPr w:leftFromText="180" w:rightFromText="180" w:vertAnchor="text" w:horzAnchor="page" w:tblpX="1783" w:tblpY="3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63"/>
        <w:gridCol w:w="2754"/>
        <w:gridCol w:w="2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restart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6135" w:type="dxa"/>
            <w:gridSpan w:val="3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754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益生元产品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其他具有潜在益生元特性的产品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4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pStyle w:val="17"/>
              <w:ind w:left="0" w:leftChars="0" w:firstLine="0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功能性成分含量</w:t>
            </w:r>
            <w:r>
              <w:rPr>
                <w:rFonts w:hint="eastAsia" w:cs="Times New Roman"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（以干基或干物质计）</w:t>
            </w:r>
          </w:p>
        </w:tc>
        <w:tc>
          <w:tcPr>
            <w:tcW w:w="2754" w:type="dxa"/>
          </w:tcPr>
          <w:p>
            <w:pPr>
              <w:pStyle w:val="17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低聚果糖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：菊苣/菊芋来源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93.2%；蔗糖来源≥95.0%</w:t>
            </w:r>
          </w:p>
          <w:p>
            <w:pPr>
              <w:pStyle w:val="17"/>
              <w:ind w:left="0" w:leftChars="0" w:firstLine="0" w:firstLineChars="0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低聚半乳糖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：57型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≥57.0％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70型：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≥70.0％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90型：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≥90.0％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17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菊粉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86%；</w:t>
            </w:r>
          </w:p>
          <w:p>
            <w:pPr>
              <w:pStyle w:val="17"/>
              <w:ind w:left="0" w:leftChars="0" w:firstLine="0" w:firstLineChars="0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棉子糖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≥98%</w:t>
            </w:r>
          </w:p>
          <w:p>
            <w:pPr>
              <w:pStyle w:val="17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381" w:type="dxa"/>
            <w:gridSpan w:val="2"/>
          </w:tcPr>
          <w:p>
            <w:pPr>
              <w:pStyle w:val="17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燕麦β-葡聚糖：≥70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%；</w:t>
            </w:r>
          </w:p>
          <w:p>
            <w:pPr>
              <w:pStyle w:val="17"/>
              <w:ind w:firstLine="0" w:firstLineChars="0"/>
              <w:jc w:val="both"/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抗性糊精：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总膳食纤维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82g/100g；</w:t>
            </w:r>
          </w:p>
          <w:p>
            <w:pPr>
              <w:pStyle w:val="17"/>
              <w:ind w:firstLine="0" w:firstLineChars="0"/>
              <w:jc w:val="both"/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半乳甘露聚糖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highlight w:val="none"/>
                <w:shd w:val="clear" w:fill="FFFFFF"/>
                <w:lang w:val="en-US" w:eastAsia="zh-CN" w:bidi="ar-SA"/>
              </w:rPr>
              <w:t>总膳食纤维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80%；</w:t>
            </w:r>
          </w:p>
          <w:p>
            <w:pPr>
              <w:pStyle w:val="17"/>
              <w:ind w:firstLine="0" w:firstLineChars="0"/>
              <w:jc w:val="both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低聚异麦芽糖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IMO-50型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IMO含量≥50%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IG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+P+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IG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≥35%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IMO-90型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IMO含量≥90%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IG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+P+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IG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≥45%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17"/>
              <w:ind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水苏糖：P60型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60.0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％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P70型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70.0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％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P80型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80.0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pStyle w:val="17"/>
              <w:ind w:left="0" w:leftChars="0" w:firstLine="0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水分（适用于固态产品）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7"/>
              <w:ind w:left="0" w:leftChars="0" w:firstLine="0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菊粉：≤4.5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g/100g</w:t>
            </w:r>
          </w:p>
          <w:p>
            <w:pPr>
              <w:pStyle w:val="17"/>
              <w:ind w:left="0" w:leftChars="0" w:firstLine="0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低聚半乳糖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：≤5%</w:t>
            </w:r>
          </w:p>
          <w:p>
            <w:pPr>
              <w:pStyle w:val="17"/>
              <w:ind w:left="0" w:leftChars="0" w:firstLine="0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棉子糖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≤5%</w:t>
            </w:r>
          </w:p>
          <w:p>
            <w:pPr>
              <w:pStyle w:val="17"/>
              <w:ind w:left="0" w:leftChars="0" w:firstLine="0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低聚果糖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≤5%</w:t>
            </w:r>
          </w:p>
        </w:tc>
        <w:tc>
          <w:tcPr>
            <w:tcW w:w="3379" w:type="dxa"/>
            <w:vAlign w:val="center"/>
          </w:tcPr>
          <w:p>
            <w:pPr>
              <w:pStyle w:val="17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抗性糊精：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≤6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g/100g</w:t>
            </w:r>
          </w:p>
          <w:p>
            <w:pPr>
              <w:pStyle w:val="17"/>
              <w:ind w:left="0" w:leftChars="0" w:firstLine="0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其他：≤5%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pStyle w:val="17"/>
              <w:ind w:left="0" w:leftChars="0" w:firstLine="0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灰分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7"/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低聚果糖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≤0.4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%</w:t>
            </w:r>
          </w:p>
          <w:p>
            <w:pPr>
              <w:pStyle w:val="17"/>
              <w:ind w:left="0" w:leftChars="0" w:firstLine="0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低聚半乳糖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≤0.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3%</w:t>
            </w:r>
          </w:p>
          <w:p>
            <w:pPr>
              <w:pStyle w:val="17"/>
              <w:ind w:left="0" w:leftChars="0" w:firstLine="0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菊粉：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≤0.2g/100g</w:t>
            </w:r>
          </w:p>
        </w:tc>
        <w:tc>
          <w:tcPr>
            <w:tcW w:w="3379" w:type="dxa"/>
            <w:vAlign w:val="center"/>
          </w:tcPr>
          <w:p>
            <w:pPr>
              <w:pStyle w:val="17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燕麦β-葡聚糖：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8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%</w:t>
            </w:r>
          </w:p>
          <w:p>
            <w:pPr>
              <w:pStyle w:val="17"/>
              <w:ind w:firstLine="0" w:firstLineChars="0"/>
              <w:jc w:val="left"/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抗性糊精：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≤0.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5%</w:t>
            </w:r>
          </w:p>
          <w:p>
            <w:pPr>
              <w:pStyle w:val="17"/>
              <w:ind w:firstLine="0" w:firstLineChars="0"/>
              <w:jc w:val="left"/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半乳甘露聚糖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1.5%</w:t>
            </w:r>
          </w:p>
          <w:p>
            <w:pPr>
              <w:pStyle w:val="17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低聚异麦芽糖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≤0.3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pStyle w:val="17"/>
              <w:ind w:left="0" w:leftChars="0" w:firstLine="0" w:firstLineChars="0"/>
              <w:jc w:val="center"/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pStyle w:val="17"/>
              <w:ind w:left="0" w:leftChars="0" w:firstLine="0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干物质（固形物）/可溶性固形物含量（适用于液态产品）/（%）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7"/>
              <w:ind w:left="0" w:leftChars="0" w:firstLine="0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低聚果糖：蔗糖来源≥75；植物来源≥70</w:t>
            </w:r>
          </w:p>
          <w:p>
            <w:pPr>
              <w:pStyle w:val="17"/>
              <w:ind w:left="0" w:leftChars="0" w:firstLine="0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低聚半乳糖：≥73</w:t>
            </w:r>
          </w:p>
        </w:tc>
        <w:tc>
          <w:tcPr>
            <w:tcW w:w="3379" w:type="dxa"/>
            <w:vAlign w:val="center"/>
          </w:tcPr>
          <w:p>
            <w:pPr>
              <w:pStyle w:val="17"/>
              <w:ind w:left="0" w:leftChars="0" w:firstLine="0" w:firstLineChars="0"/>
              <w:jc w:val="both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≥75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pStyle w:val="17"/>
              <w:ind w:left="0" w:leftChars="0" w:firstLine="0" w:firstLineChars="0"/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vertAlign w:val="superscript"/>
                <w:lang w:val="en-US" w:eastAsia="zh-CN"/>
              </w:rPr>
              <w:t xml:space="preserve"> a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其他益生元或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具有潜在益生元特性</w:t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>产品的功能性成分含量应符合相应国家标准、行业标准及有关文件的规定，没有相应规定的其功能性成分含量应在50%以上。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3）卫生指标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参考相关国家标准或有关文件。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三、与现行法律法规、强制性标准和其他有关标准的关系，采用国际标准的程度及水平简要说明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sz w:val="24"/>
        </w:rPr>
      </w:pPr>
      <w:r>
        <w:rPr>
          <w:rFonts w:hint="eastAsia"/>
          <w:sz w:val="24"/>
        </w:rPr>
        <w:t>本标准与现行法律法规、强制性标准和其他有关标准协调一致。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sz w:val="24"/>
        </w:rPr>
      </w:pPr>
      <w:r>
        <w:rPr>
          <w:rFonts w:hint="eastAsia"/>
          <w:sz w:val="24"/>
        </w:rPr>
        <w:t>本标准制定过程中未查询到国际标准。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四、重大分歧意见的处理结果和依据。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本标准制定过程中无重大分歧意见。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五、贯彻促进会标准的要求和措施建议（包括组织措施、技术措施、过渡办法等内容）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建议发布即实施。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right="-313" w:rightChars="-149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六、其他应予说明的事项。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05621605"/>
                  <w:docPartObj>
                    <w:docPartGallery w:val="autotext"/>
                  </w:docPartObj>
                </w:sdtPr>
                <w:sdtContent>
                  <w:sdt>
                    <w:sdtPr>
                      <w:id w:val="-170523852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</w:pPr>
                        <w:r>
                          <w:rPr>
                            <w:lang w:val="zh-CN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PAGE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lang w:val="zh-CN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/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NUMPAGES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lang w:val="zh-CN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2610F"/>
    <w:multiLevelType w:val="multilevel"/>
    <w:tmpl w:val="2E32610F"/>
    <w:lvl w:ilvl="0" w:tentative="0">
      <w:start w:val="1"/>
      <w:numFmt w:val="decimal"/>
      <w:pStyle w:val="40"/>
      <w:lvlText w:val="图%1 "/>
      <w:lvlJc w:val="left"/>
      <w:pPr>
        <w:ind w:left="220" w:hanging="420"/>
      </w:pPr>
      <w:rPr>
        <w:rFonts w:hint="default" w:ascii="Times New Roman" w:hAnsi="Times New Roman" w:eastAsia="黑体"/>
        <w:sz w:val="21"/>
      </w:rPr>
    </w:lvl>
    <w:lvl w:ilvl="1" w:tentative="0">
      <w:start w:val="1"/>
      <w:numFmt w:val="lowerLetter"/>
      <w:lvlText w:val="%2)"/>
      <w:lvlJc w:val="left"/>
      <w:pPr>
        <w:ind w:left="640" w:hanging="420"/>
      </w:pPr>
    </w:lvl>
    <w:lvl w:ilvl="2" w:tentative="0">
      <w:start w:val="1"/>
      <w:numFmt w:val="lowerRoman"/>
      <w:lvlText w:val="%3."/>
      <w:lvlJc w:val="right"/>
      <w:pPr>
        <w:ind w:left="1060" w:hanging="420"/>
      </w:pPr>
    </w:lvl>
    <w:lvl w:ilvl="3" w:tentative="0">
      <w:start w:val="1"/>
      <w:numFmt w:val="decimal"/>
      <w:lvlText w:val="%4."/>
      <w:lvlJc w:val="left"/>
      <w:pPr>
        <w:ind w:left="1480" w:hanging="420"/>
      </w:pPr>
    </w:lvl>
    <w:lvl w:ilvl="4" w:tentative="0">
      <w:start w:val="1"/>
      <w:numFmt w:val="lowerLetter"/>
      <w:lvlText w:val="%5)"/>
      <w:lvlJc w:val="left"/>
      <w:pPr>
        <w:ind w:left="1900" w:hanging="420"/>
      </w:pPr>
    </w:lvl>
    <w:lvl w:ilvl="5" w:tentative="0">
      <w:start w:val="1"/>
      <w:numFmt w:val="lowerRoman"/>
      <w:lvlText w:val="%6."/>
      <w:lvlJc w:val="right"/>
      <w:pPr>
        <w:ind w:left="2320" w:hanging="420"/>
      </w:pPr>
    </w:lvl>
    <w:lvl w:ilvl="6" w:tentative="0">
      <w:start w:val="1"/>
      <w:numFmt w:val="decimal"/>
      <w:lvlText w:val="%7."/>
      <w:lvlJc w:val="left"/>
      <w:pPr>
        <w:ind w:left="2740" w:hanging="420"/>
      </w:pPr>
    </w:lvl>
    <w:lvl w:ilvl="7" w:tentative="0">
      <w:start w:val="1"/>
      <w:numFmt w:val="lowerLetter"/>
      <w:lvlText w:val="%8)"/>
      <w:lvlJc w:val="left"/>
      <w:pPr>
        <w:ind w:left="3160" w:hanging="420"/>
      </w:pPr>
    </w:lvl>
    <w:lvl w:ilvl="8" w:tentative="0">
      <w:start w:val="1"/>
      <w:numFmt w:val="lowerRoman"/>
      <w:lvlText w:val="%9."/>
      <w:lvlJc w:val="right"/>
      <w:pPr>
        <w:ind w:left="3580" w:hanging="420"/>
      </w:pPr>
    </w:lvl>
  </w:abstractNum>
  <w:abstractNum w:abstractNumId="1">
    <w:nsid w:val="3D1C17D8"/>
    <w:multiLevelType w:val="multilevel"/>
    <w:tmpl w:val="3D1C17D8"/>
    <w:lvl w:ilvl="0" w:tentative="0">
      <w:start w:val="1"/>
      <w:numFmt w:val="decimal"/>
      <w:pStyle w:val="39"/>
      <w:lvlText w:val="表%1 "/>
      <w:lvlJc w:val="left"/>
      <w:pPr>
        <w:ind w:left="1890" w:hanging="420"/>
      </w:pPr>
      <w:rPr>
        <w:rFonts w:hint="default" w:ascii="黑体" w:hAnsi="黑体" w:eastAsia="黑体" w:cs="黑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32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26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31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7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8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29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30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djNjM4NjE4NDQ3MzRkMGIyMWJjYzY1YzA1MzEzOWQifQ=="/>
  </w:docVars>
  <w:rsids>
    <w:rsidRoot w:val="00980DE8"/>
    <w:rsid w:val="00096CEA"/>
    <w:rsid w:val="000E41A4"/>
    <w:rsid w:val="000F3F68"/>
    <w:rsid w:val="00131AF5"/>
    <w:rsid w:val="001E01D2"/>
    <w:rsid w:val="001E0F25"/>
    <w:rsid w:val="00275370"/>
    <w:rsid w:val="002E529D"/>
    <w:rsid w:val="00306598"/>
    <w:rsid w:val="00314089"/>
    <w:rsid w:val="00317CA2"/>
    <w:rsid w:val="003618C2"/>
    <w:rsid w:val="00363CFE"/>
    <w:rsid w:val="003B3867"/>
    <w:rsid w:val="00417C7E"/>
    <w:rsid w:val="004A2DAF"/>
    <w:rsid w:val="004A630D"/>
    <w:rsid w:val="004E4598"/>
    <w:rsid w:val="0056750E"/>
    <w:rsid w:val="00582631"/>
    <w:rsid w:val="00586D2B"/>
    <w:rsid w:val="005922F7"/>
    <w:rsid w:val="005C3B7B"/>
    <w:rsid w:val="00610310"/>
    <w:rsid w:val="006215EE"/>
    <w:rsid w:val="00661108"/>
    <w:rsid w:val="0070085F"/>
    <w:rsid w:val="007A0069"/>
    <w:rsid w:val="008319E1"/>
    <w:rsid w:val="008739CA"/>
    <w:rsid w:val="00913F25"/>
    <w:rsid w:val="0095627D"/>
    <w:rsid w:val="00980DE8"/>
    <w:rsid w:val="00A24AEA"/>
    <w:rsid w:val="00A6002B"/>
    <w:rsid w:val="00A616FE"/>
    <w:rsid w:val="00A93A9E"/>
    <w:rsid w:val="00AF6299"/>
    <w:rsid w:val="00B1226B"/>
    <w:rsid w:val="00B761C8"/>
    <w:rsid w:val="00B7691D"/>
    <w:rsid w:val="00BB0DD5"/>
    <w:rsid w:val="00CE7D88"/>
    <w:rsid w:val="00D86041"/>
    <w:rsid w:val="00D90ABC"/>
    <w:rsid w:val="00DC3647"/>
    <w:rsid w:val="00DD0BBE"/>
    <w:rsid w:val="00DD62B8"/>
    <w:rsid w:val="00E147E8"/>
    <w:rsid w:val="00E14BD6"/>
    <w:rsid w:val="00E44777"/>
    <w:rsid w:val="00F215C9"/>
    <w:rsid w:val="00F614CD"/>
    <w:rsid w:val="00F74128"/>
    <w:rsid w:val="00F80398"/>
    <w:rsid w:val="00F9141C"/>
    <w:rsid w:val="00F965D6"/>
    <w:rsid w:val="00FB3AA3"/>
    <w:rsid w:val="00FC00BB"/>
    <w:rsid w:val="00FC12B7"/>
    <w:rsid w:val="00FD7E33"/>
    <w:rsid w:val="0322279A"/>
    <w:rsid w:val="035739D3"/>
    <w:rsid w:val="03817919"/>
    <w:rsid w:val="0551681E"/>
    <w:rsid w:val="06BC532B"/>
    <w:rsid w:val="0CD604FB"/>
    <w:rsid w:val="0D051A70"/>
    <w:rsid w:val="10B5717D"/>
    <w:rsid w:val="1134754D"/>
    <w:rsid w:val="12CD6FEE"/>
    <w:rsid w:val="14990670"/>
    <w:rsid w:val="15DE404E"/>
    <w:rsid w:val="1726454E"/>
    <w:rsid w:val="17326629"/>
    <w:rsid w:val="17365EA8"/>
    <w:rsid w:val="17D9107A"/>
    <w:rsid w:val="186336D8"/>
    <w:rsid w:val="1C843955"/>
    <w:rsid w:val="1C9A7366"/>
    <w:rsid w:val="1E3C3081"/>
    <w:rsid w:val="20522232"/>
    <w:rsid w:val="21FF6A62"/>
    <w:rsid w:val="22DC6175"/>
    <w:rsid w:val="24254BA9"/>
    <w:rsid w:val="2A63473C"/>
    <w:rsid w:val="2B760E79"/>
    <w:rsid w:val="316B79E6"/>
    <w:rsid w:val="32B02574"/>
    <w:rsid w:val="34D63D90"/>
    <w:rsid w:val="34DB2A67"/>
    <w:rsid w:val="35820E6C"/>
    <w:rsid w:val="35F72828"/>
    <w:rsid w:val="3701586F"/>
    <w:rsid w:val="387426FB"/>
    <w:rsid w:val="3A653607"/>
    <w:rsid w:val="3B972E61"/>
    <w:rsid w:val="3C9B1A25"/>
    <w:rsid w:val="3DA22677"/>
    <w:rsid w:val="3DE91BEB"/>
    <w:rsid w:val="3E13087D"/>
    <w:rsid w:val="3EEA56BA"/>
    <w:rsid w:val="3F227E5E"/>
    <w:rsid w:val="420A2571"/>
    <w:rsid w:val="467328A4"/>
    <w:rsid w:val="468A4E2F"/>
    <w:rsid w:val="47FC6ED2"/>
    <w:rsid w:val="49161FED"/>
    <w:rsid w:val="4D4D7562"/>
    <w:rsid w:val="4E3B1335"/>
    <w:rsid w:val="4E5726DB"/>
    <w:rsid w:val="4F8B21D5"/>
    <w:rsid w:val="51012E61"/>
    <w:rsid w:val="554B49EA"/>
    <w:rsid w:val="574551BC"/>
    <w:rsid w:val="57D840BE"/>
    <w:rsid w:val="5ABC0073"/>
    <w:rsid w:val="5CB07542"/>
    <w:rsid w:val="5CD31D13"/>
    <w:rsid w:val="5E20723F"/>
    <w:rsid w:val="5ECD6079"/>
    <w:rsid w:val="62BB6678"/>
    <w:rsid w:val="69841F9B"/>
    <w:rsid w:val="6EFC30C9"/>
    <w:rsid w:val="6F1B41FB"/>
    <w:rsid w:val="70CF0B30"/>
    <w:rsid w:val="712F4E89"/>
    <w:rsid w:val="7148382D"/>
    <w:rsid w:val="744163C8"/>
    <w:rsid w:val="74CD0976"/>
    <w:rsid w:val="76F033C8"/>
    <w:rsid w:val="7C317DEB"/>
    <w:rsid w:val="7C5F1B5A"/>
    <w:rsid w:val="7E185AD0"/>
    <w:rsid w:val="7FE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cs="宋体"/>
      <w:lang w:val="zh-CN" w:bidi="zh-CN"/>
    </w:r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semiHidden/>
    <w:unhideWhenUsed/>
    <w:qFormat/>
    <w:uiPriority w:val="99"/>
    <w:pPr>
      <w:adjustRightInd w:val="0"/>
      <w:spacing w:line="400" w:lineRule="exact"/>
      <w:ind w:left="200" w:leftChars="200" w:hanging="200" w:hangingChars="200"/>
    </w:pPr>
    <w:rPr>
      <w:rFonts w:ascii="Calibri" w:hAnsi="Calibri" w:eastAsia="宋体" w:cs="Calibri"/>
      <w:szCs w:val="21"/>
    </w:rPr>
  </w:style>
  <w:style w:type="paragraph" w:styleId="8">
    <w:name w:val="HTML Preformatted"/>
    <w:basedOn w:val="1"/>
    <w:link w:val="3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眉 字符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段"/>
    <w:link w:val="1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段 Char"/>
    <w:link w:val="1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9">
    <w:name w:val="文章正文"/>
    <w:basedOn w:val="1"/>
    <w:link w:val="20"/>
    <w:qFormat/>
    <w:uiPriority w:val="0"/>
    <w:pPr>
      <w:ind w:firstLine="560" w:firstLineChars="200"/>
    </w:pPr>
    <w:rPr>
      <w:rFonts w:ascii="宋体" w:hAnsi="宋体"/>
      <w:color w:val="000000"/>
      <w:kern w:val="28"/>
      <w:sz w:val="28"/>
      <w:szCs w:val="28"/>
      <w:lang w:val="zh-CN"/>
    </w:rPr>
  </w:style>
  <w:style w:type="character" w:customStyle="1" w:styleId="20">
    <w:name w:val="文章正文 Char"/>
    <w:link w:val="19"/>
    <w:qFormat/>
    <w:uiPriority w:val="0"/>
    <w:rPr>
      <w:rFonts w:ascii="宋体" w:hAnsi="宋体" w:eastAsia="宋体" w:cs="Times New Roman"/>
      <w:color w:val="000000"/>
      <w:kern w:val="28"/>
      <w:sz w:val="28"/>
      <w:szCs w:val="28"/>
      <w:lang w:val="zh-CN" w:eastAsia="zh-CN"/>
    </w:rPr>
  </w:style>
  <w:style w:type="character" w:customStyle="1" w:styleId="21">
    <w:name w:val="批注框文本 字符"/>
    <w:basedOn w:val="12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段 字符"/>
    <w:basedOn w:val="12"/>
    <w:qFormat/>
    <w:uiPriority w:val="0"/>
    <w:rPr>
      <w:rFonts w:ascii="Times New Roman" w:hAnsi="Times New Roman" w:eastAsia="宋体" w:cs="Calibri"/>
      <w:szCs w:val="21"/>
    </w:rPr>
  </w:style>
  <w:style w:type="paragraph" w:customStyle="1" w:styleId="24">
    <w:name w:val="术语"/>
    <w:basedOn w:val="17"/>
    <w:next w:val="17"/>
    <w:link w:val="25"/>
    <w:qFormat/>
    <w:uiPriority w:val="0"/>
    <w:pPr>
      <w:widowControl w:val="0"/>
      <w:autoSpaceDE/>
      <w:autoSpaceDN/>
      <w:adjustRightInd w:val="0"/>
      <w:ind w:firstLine="420"/>
    </w:pPr>
    <w:rPr>
      <w:rFonts w:ascii="Times New Roman" w:eastAsia="黑体" w:cs="Calibri"/>
      <w:kern w:val="2"/>
      <w:szCs w:val="21"/>
    </w:rPr>
  </w:style>
  <w:style w:type="character" w:customStyle="1" w:styleId="25">
    <w:name w:val="术语 字符"/>
    <w:basedOn w:val="23"/>
    <w:link w:val="24"/>
    <w:qFormat/>
    <w:uiPriority w:val="0"/>
    <w:rPr>
      <w:rFonts w:ascii="Times New Roman" w:hAnsi="Times New Roman" w:eastAsia="黑体" w:cs="Calibri"/>
      <w:szCs w:val="21"/>
    </w:rPr>
  </w:style>
  <w:style w:type="paragraph" w:customStyle="1" w:styleId="26">
    <w:name w:val="1章标题"/>
    <w:next w:val="1"/>
    <w:qFormat/>
    <w:uiPriority w:val="99"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7">
    <w:name w:val="标准文件_二级条标题"/>
    <w:next w:val="1"/>
    <w:qFormat/>
    <w:uiPriority w:val="99"/>
    <w:pPr>
      <w:widowControl w:val="0"/>
      <w:numPr>
        <w:ilvl w:val="3"/>
        <w:numId w:val="1"/>
      </w:numPr>
      <w:jc w:val="both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8">
    <w:name w:val="标准文件_三级条标题"/>
    <w:basedOn w:val="27"/>
    <w:next w:val="1"/>
    <w:qFormat/>
    <w:uiPriority w:val="99"/>
    <w:pPr>
      <w:widowControl/>
      <w:numPr>
        <w:ilvl w:val="4"/>
      </w:numPr>
      <w:outlineLvl w:val="3"/>
    </w:pPr>
  </w:style>
  <w:style w:type="paragraph" w:customStyle="1" w:styleId="29">
    <w:name w:val="标准文件_四级条标题"/>
    <w:next w:val="1"/>
    <w:qFormat/>
    <w:uiPriority w:val="99"/>
    <w:pPr>
      <w:widowControl w:val="0"/>
      <w:numPr>
        <w:ilvl w:val="5"/>
        <w:numId w:val="1"/>
      </w:numPr>
      <w:jc w:val="both"/>
      <w:outlineLvl w:val="4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0">
    <w:name w:val="标准文件_五级条标题"/>
    <w:next w:val="1"/>
    <w:qFormat/>
    <w:uiPriority w:val="99"/>
    <w:pPr>
      <w:widowControl w:val="0"/>
      <w:numPr>
        <w:ilvl w:val="6"/>
        <w:numId w:val="1"/>
      </w:numPr>
      <w:jc w:val="both"/>
      <w:outlineLvl w:val="5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1">
    <w:name w:val="标准文件_一级条标题"/>
    <w:basedOn w:val="26"/>
    <w:next w:val="1"/>
    <w:qFormat/>
    <w:uiPriority w:val="99"/>
    <w:pPr>
      <w:numPr>
        <w:ilvl w:val="2"/>
      </w:numPr>
      <w:spacing w:beforeLines="0" w:afterLines="0"/>
      <w:outlineLvl w:val="1"/>
    </w:pPr>
  </w:style>
  <w:style w:type="paragraph" w:customStyle="1" w:styleId="32">
    <w:name w:val="前言标题"/>
    <w:next w:val="1"/>
    <w:qFormat/>
    <w:uiPriority w:val="99"/>
    <w:pPr>
      <w:numPr>
        <w:ilvl w:val="0"/>
        <w:numId w:val="1"/>
      </w:numPr>
      <w:shd w:val="clear" w:color="FFFFFF" w:fill="FFFFFF"/>
      <w:spacing w:before="54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33">
    <w:name w:val="二级条标题"/>
    <w:basedOn w:val="27"/>
    <w:next w:val="17"/>
    <w:link w:val="34"/>
    <w:qFormat/>
    <w:uiPriority w:val="0"/>
    <w:pPr>
      <w:spacing w:before="50" w:beforeLines="50" w:after="50" w:afterLines="50"/>
    </w:pPr>
    <w:rPr>
      <w:rFonts w:ascii="Times New Roman"/>
    </w:rPr>
  </w:style>
  <w:style w:type="character" w:customStyle="1" w:styleId="34">
    <w:name w:val="二级条标题 字符"/>
    <w:basedOn w:val="12"/>
    <w:link w:val="33"/>
    <w:qFormat/>
    <w:uiPriority w:val="0"/>
    <w:rPr>
      <w:rFonts w:ascii="Times New Roman" w:hAnsi="Times New Roman" w:eastAsia="黑体" w:cs="黑体"/>
      <w:kern w:val="0"/>
      <w:szCs w:val="21"/>
    </w:rPr>
  </w:style>
  <w:style w:type="character" w:customStyle="1" w:styleId="35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HTML 预设格式 字符"/>
    <w:basedOn w:val="12"/>
    <w:link w:val="8"/>
    <w:semiHidden/>
    <w:qFormat/>
    <w:uiPriority w:val="99"/>
    <w:rPr>
      <w:rFonts w:ascii="宋体" w:hAnsi="宋体" w:cs="宋体"/>
      <w:sz w:val="24"/>
      <w:szCs w:val="24"/>
    </w:rPr>
  </w:style>
  <w:style w:type="paragraph" w:customStyle="1" w:styleId="37">
    <w:name w:val="一级条标题"/>
    <w:basedOn w:val="31"/>
    <w:next w:val="17"/>
    <w:qFormat/>
    <w:uiPriority w:val="0"/>
    <w:pPr>
      <w:spacing w:before="156" w:beforeLines="50" w:after="156" w:afterLines="50"/>
    </w:pPr>
  </w:style>
  <w:style w:type="paragraph" w:customStyle="1" w:styleId="38">
    <w:name w:val="标准文件_段"/>
    <w:qFormat/>
    <w:uiPriority w:val="99"/>
    <w:pPr>
      <w:widowControl w:val="0"/>
      <w:ind w:firstLine="198" w:firstLineChars="20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39">
    <w:name w:val="正文表标题"/>
    <w:basedOn w:val="40"/>
    <w:next w:val="17"/>
    <w:qFormat/>
    <w:uiPriority w:val="0"/>
    <w:pPr>
      <w:numPr>
        <w:numId w:val="2"/>
      </w:numPr>
    </w:pPr>
  </w:style>
  <w:style w:type="paragraph" w:customStyle="1" w:styleId="40">
    <w:name w:val="正文图题"/>
    <w:basedOn w:val="7"/>
    <w:next w:val="17"/>
    <w:qFormat/>
    <w:uiPriority w:val="0"/>
    <w:pPr>
      <w:numPr>
        <w:ilvl w:val="0"/>
        <w:numId w:val="3"/>
      </w:numPr>
      <w:spacing w:before="50" w:beforeLines="50" w:after="50" w:afterLines="50" w:line="240" w:lineRule="auto"/>
      <w:ind w:left="0" w:leftChars="0" w:firstLine="0" w:firstLineChars="0"/>
      <w:jc w:val="center"/>
    </w:pPr>
    <w:rPr>
      <w:rFonts w:eastAsia="黑体"/>
    </w:rPr>
  </w:style>
  <w:style w:type="paragraph" w:customStyle="1" w:styleId="41">
    <w:name w:val="三级条标题"/>
    <w:basedOn w:val="28"/>
    <w:next w:val="17"/>
    <w:qFormat/>
    <w:uiPriority w:val="0"/>
    <w:pPr>
      <w:spacing w:before="156" w:beforeLines="50" w:after="156" w:afterLines="5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11FA1-C665-4CEF-A46E-03F3344C7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4667</Words>
  <Characters>5327</Characters>
  <Lines>18</Lines>
  <Paragraphs>5</Paragraphs>
  <TotalTime>16</TotalTime>
  <ScaleCrop>false</ScaleCrop>
  <LinksUpToDate>false</LinksUpToDate>
  <CharactersWithSpaces>5497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2017-06-05T06:59:00Z</dcterms:created>
  <dc:creator>zhengyanfeng</dc:creator>
  <cp:lastModifiedBy>Administrator</cp:lastModifiedBy>
  <dcterms:modified xsi:type="dcterms:W3CDTF">2022-11-08T07:06:18Z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856F06179FC943519AC3DDFD412052ED</vt:lpwstr>
  </property>
</Properties>
</file>