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framePr w:w="2134" w:hSpace="180" w:vSpace="180" w:wrap="around" w:vAnchor="page" w:hAnchor="margin" w:y="531" w:anchorLock="1"/>
        <w:widowControl/>
        <w:jc w:val="left"/>
        <w:rPr>
          <w:rFonts w:hint="eastAsia" w:ascii="黑体" w:hAnsi="黑体" w:eastAsia="黑体" w:cs="黑体"/>
          <w:kern w:val="0"/>
          <w:szCs w:val="21"/>
          <w:lang w:val="en-US" w:eastAsia="zh-CN"/>
        </w:rPr>
      </w:pPr>
      <w:bookmarkStart w:id="140" w:name="_GoBack"/>
      <w:bookmarkEnd w:id="140"/>
      <w:bookmarkStart w:id="0" w:name="_Toc15743"/>
      <w:bookmarkStart w:id="1" w:name="_Toc942345"/>
      <w:bookmarkStart w:id="2" w:name="_Toc942016"/>
      <w:bookmarkStart w:id="3" w:name="_Toc24964"/>
      <w:bookmarkStart w:id="4" w:name="_Toc14794"/>
      <w:bookmarkStart w:id="5" w:name="_Toc1651879"/>
      <w:bookmarkStart w:id="6" w:name="_Toc31202"/>
      <w:r>
        <w:rPr>
          <w:rFonts w:hint="eastAsia" w:ascii="黑体" w:hAnsi="黑体" w:eastAsia="黑体" w:cs="黑体"/>
          <w:b/>
          <w:kern w:val="0"/>
          <w:szCs w:val="21"/>
        </w:rPr>
        <w:t>ICS</w:t>
      </w:r>
      <w:r>
        <w:rPr>
          <w:rFonts w:hint="eastAsia" w:ascii="黑体" w:hAnsi="黑体" w:eastAsia="黑体" w:cs="黑体"/>
          <w:kern w:val="0"/>
          <w:szCs w:val="21"/>
        </w:rPr>
        <w:t> </w:t>
      </w:r>
      <w:r>
        <w:rPr>
          <w:rFonts w:hint="eastAsia" w:ascii="黑体" w:hAnsi="黑体" w:eastAsia="黑体" w:cs="黑体"/>
          <w:color w:val="000000"/>
          <w:kern w:val="0"/>
          <w:szCs w:val="21"/>
          <w:lang w:val="en-US" w:eastAsia="zh-CN" w:bidi="ar"/>
        </w:rPr>
        <w:t>65</w:t>
      </w:r>
      <w:r>
        <w:rPr>
          <w:rFonts w:hint="eastAsia" w:ascii="黑体" w:hAnsi="黑体" w:eastAsia="黑体" w:cs="黑体"/>
          <w:color w:val="000000"/>
          <w:kern w:val="0"/>
          <w:szCs w:val="21"/>
          <w:lang w:bidi="ar"/>
        </w:rPr>
        <w:t>.</w:t>
      </w:r>
      <w:r>
        <w:rPr>
          <w:rFonts w:hint="eastAsia" w:ascii="黑体" w:hAnsi="黑体" w:eastAsia="黑体" w:cs="黑体"/>
          <w:color w:val="000000"/>
          <w:kern w:val="0"/>
          <w:szCs w:val="21"/>
          <w:lang w:val="en-US" w:eastAsia="zh-CN" w:bidi="ar"/>
        </w:rPr>
        <w:t>020.20</w:t>
      </w:r>
    </w:p>
    <w:p>
      <w:pPr>
        <w:framePr w:w="2134" w:hSpace="180" w:vSpace="180" w:wrap="around" w:vAnchor="page" w:hAnchor="margin" w:y="531" w:anchorLock="1"/>
        <w:widowControl/>
        <w:jc w:val="left"/>
        <w:rPr>
          <w:rFonts w:hint="eastAsia" w:ascii="黑体" w:hAnsi="黑体" w:eastAsia="黑体" w:cs="黑体"/>
          <w:kern w:val="0"/>
          <w:szCs w:val="21"/>
        </w:rPr>
      </w:pPr>
      <w:r>
        <w:rPr>
          <w:rFonts w:hint="eastAsia" w:ascii="黑体" w:hAnsi="黑体" w:eastAsia="黑体" w:cs="黑体"/>
          <w:b/>
          <w:kern w:val="0"/>
          <w:szCs w:val="21"/>
        </w:rPr>
        <w:t>CCS</w:t>
      </w:r>
      <w:r>
        <w:rPr>
          <w:rFonts w:hint="eastAsia" w:ascii="黑体" w:hAnsi="黑体" w:eastAsia="黑体" w:cs="黑体"/>
          <w:kern w:val="0"/>
          <w:szCs w:val="21"/>
        </w:rPr>
        <w:t xml:space="preserve"> </w:t>
      </w:r>
      <w:r>
        <w:rPr>
          <w:rFonts w:hint="eastAsia" w:ascii="黑体" w:hAnsi="黑体" w:eastAsia="黑体" w:cs="黑体"/>
          <w:color w:val="000000"/>
          <w:kern w:val="0"/>
          <w:szCs w:val="21"/>
          <w:lang w:val="en-US" w:eastAsia="zh-CN" w:bidi="ar"/>
        </w:rPr>
        <w:t>B</w:t>
      </w:r>
      <w:r>
        <w:rPr>
          <w:rFonts w:hint="eastAsia" w:ascii="黑体" w:hAnsi="黑体" w:eastAsia="黑体" w:cs="黑体"/>
          <w:color w:val="000000"/>
          <w:kern w:val="0"/>
          <w:szCs w:val="21"/>
          <w:lang w:bidi="ar"/>
        </w:rPr>
        <w:t xml:space="preserve"> </w:t>
      </w:r>
      <w:r>
        <w:rPr>
          <w:rFonts w:hint="eastAsia" w:ascii="黑体" w:hAnsi="黑体" w:eastAsia="黑体" w:cs="黑体"/>
          <w:color w:val="000000"/>
          <w:kern w:val="0"/>
          <w:szCs w:val="21"/>
          <w:lang w:val="en-US" w:eastAsia="zh-CN" w:bidi="ar"/>
        </w:rPr>
        <w:t>38</w:t>
      </w:r>
      <w:r>
        <w:rPr>
          <w:rFonts w:hint="eastAsia" w:ascii="黑体" w:hAnsi="黑体" w:eastAsia="黑体" w:cs="黑体"/>
          <w:color w:val="000000"/>
          <w:kern w:val="0"/>
          <w:szCs w:val="21"/>
          <w:lang w:bidi="ar"/>
        </w:rPr>
        <w:t xml:space="preserve"> </w:t>
      </w:r>
    </w:p>
    <w:p>
      <w:pPr>
        <w:framePr w:w="2546" w:h="1389" w:hRule="exact" w:hSpace="181" w:vSpace="181" w:wrap="around" w:vAnchor="margin" w:hAnchor="margin" w:x="6522" w:y="398" w:anchorLock="1"/>
        <w:widowControl/>
        <w:shd w:val="solid" w:color="FFFFFF" w:fill="FFFFFF"/>
        <w:spacing w:line="0" w:lineRule="atLeast"/>
        <w:jc w:val="right"/>
        <w:rPr>
          <w:rFonts w:ascii="Times New Roman" w:hAnsi="Times New Roman" w:eastAsia="宋体" w:cs="Times New Roman"/>
          <w:b/>
          <w:w w:val="170"/>
          <w:kern w:val="0"/>
          <w:sz w:val="96"/>
          <w:szCs w:val="96"/>
        </w:rPr>
      </w:pPr>
    </w:p>
    <w:p>
      <w:pPr>
        <w:framePr w:w="9639" w:h="853" w:hRule="exact" w:hSpace="181" w:vSpace="181" w:wrap="around" w:vAnchor="page" w:hAnchor="page" w:x="1493" w:y="1838" w:anchorLock="1"/>
        <w:kinsoku w:val="0"/>
        <w:overflowPunct w:val="0"/>
        <w:autoSpaceDE w:val="0"/>
        <w:autoSpaceDN w:val="0"/>
        <w:spacing w:line="0" w:lineRule="atLeast"/>
        <w:jc w:val="distribute"/>
        <w:rPr>
          <w:rFonts w:ascii="宋体" w:hAnsi="Times New Roman" w:eastAsia="宋体" w:cs="Times New Roman"/>
          <w:b/>
          <w:bCs/>
          <w:spacing w:val="20"/>
          <w:w w:val="148"/>
          <w:kern w:val="0"/>
          <w:sz w:val="48"/>
          <w:szCs w:val="20"/>
        </w:rPr>
      </w:pPr>
      <w:r>
        <w:rPr>
          <w:rFonts w:hint="eastAsia" w:ascii="宋体" w:hAnsi="Times New Roman" w:eastAsia="宋体" w:cs="Times New Roman"/>
          <w:b/>
          <w:bCs/>
          <w:spacing w:val="20"/>
          <w:w w:val="148"/>
          <w:kern w:val="0"/>
          <w:sz w:val="48"/>
          <w:szCs w:val="20"/>
        </w:rPr>
        <w:t>团体标准</w:t>
      </w:r>
    </w:p>
    <w:p>
      <w:pPr>
        <w:framePr w:w="9140" w:h="1242" w:hRule="exact" w:hSpace="284" w:wrap="around" w:vAnchor="page" w:hAnchor="page" w:x="1645" w:y="2910" w:anchorLock="1"/>
        <w:widowControl/>
        <w:spacing w:before="357" w:line="280" w:lineRule="exact"/>
        <w:jc w:val="right"/>
        <w:rPr>
          <w:rFonts w:ascii="黑体" w:hAnsi="Times New Roman" w:eastAsia="黑体" w:cs="Times New Roman"/>
          <w:kern w:val="0"/>
          <w:sz w:val="28"/>
          <w:szCs w:val="28"/>
        </w:rPr>
      </w:pPr>
      <w:r>
        <w:rPr>
          <w:rFonts w:hint="eastAsia" w:ascii="黑体" w:hAnsi="黑体" w:eastAsia="黑体" w:cs="黑体"/>
          <w:kern w:val="0"/>
          <w:sz w:val="28"/>
          <w:szCs w:val="28"/>
        </w:rPr>
        <w:t xml:space="preserve">T/FDSA  </w:t>
      </w:r>
      <w:bookmarkStart w:id="7" w:name="StdNo1"/>
      <w:r>
        <w:rPr>
          <w:rFonts w:hint="eastAsia" w:ascii="黑体" w:hAnsi="黑体" w:eastAsia="黑体" w:cs="黑体"/>
          <w:kern w:val="0"/>
          <w:sz w:val="28"/>
          <w:szCs w:val="28"/>
        </w:rPr>
        <w:fldChar w:fldCharType="begin">
          <w:ffData>
            <w:name w:val="StdNo1"/>
            <w:enabled/>
            <w:calcOnExit w:val="0"/>
            <w:textInput>
              <w:default w:val="XXXXX"/>
            </w:textInput>
          </w:ffData>
        </w:fldChar>
      </w:r>
      <w:r>
        <w:rPr>
          <w:rFonts w:hint="eastAsia" w:ascii="黑体" w:hAnsi="黑体" w:eastAsia="黑体" w:cs="黑体"/>
          <w:kern w:val="0"/>
          <w:sz w:val="28"/>
          <w:szCs w:val="28"/>
        </w:rPr>
        <w:instrText xml:space="preserve"> FORMTEXT </w:instrText>
      </w:r>
      <w:r>
        <w:rPr>
          <w:rFonts w:hint="eastAsia" w:ascii="黑体" w:hAnsi="黑体" w:eastAsia="黑体" w:cs="黑体"/>
          <w:kern w:val="0"/>
          <w:sz w:val="28"/>
          <w:szCs w:val="28"/>
        </w:rPr>
        <w:fldChar w:fldCharType="separate"/>
      </w:r>
      <w:r>
        <w:rPr>
          <w:rFonts w:hint="eastAsia" w:ascii="黑体" w:hAnsi="黑体" w:eastAsia="黑体" w:cs="黑体"/>
          <w:kern w:val="0"/>
          <w:sz w:val="28"/>
          <w:szCs w:val="28"/>
        </w:rPr>
        <w:t>XXXXX</w:t>
      </w:r>
      <w:r>
        <w:rPr>
          <w:rFonts w:hint="eastAsia" w:ascii="黑体" w:hAnsi="黑体" w:eastAsia="黑体" w:cs="黑体"/>
          <w:kern w:val="0"/>
          <w:sz w:val="28"/>
          <w:szCs w:val="28"/>
        </w:rPr>
        <w:fldChar w:fldCharType="end"/>
      </w:r>
      <w:bookmarkEnd w:id="7"/>
      <w:r>
        <w:rPr>
          <w:rFonts w:hint="eastAsia" w:ascii="黑体" w:hAnsi="黑体" w:eastAsia="黑体" w:cs="黑体"/>
          <w:kern w:val="0"/>
          <w:sz w:val="28"/>
          <w:szCs w:val="28"/>
        </w:rPr>
        <w:t>—</w:t>
      </w:r>
      <w:bookmarkStart w:id="8" w:name="StdNo2"/>
      <w:r>
        <w:rPr>
          <w:rFonts w:hint="eastAsia" w:ascii="黑体" w:hAnsi="黑体" w:eastAsia="黑体" w:cs="黑体"/>
          <w:kern w:val="0"/>
          <w:sz w:val="28"/>
          <w:szCs w:val="28"/>
        </w:rPr>
        <w:fldChar w:fldCharType="begin">
          <w:ffData>
            <w:name w:val="StdNo2"/>
            <w:enabled/>
            <w:calcOnExit w:val="0"/>
            <w:textInput>
              <w:default w:val="XXXX"/>
              <w:maxLength w:val="4"/>
            </w:textInput>
          </w:ffData>
        </w:fldChar>
      </w:r>
      <w:r>
        <w:rPr>
          <w:rFonts w:hint="eastAsia" w:ascii="黑体" w:hAnsi="黑体" w:eastAsia="黑体" w:cs="黑体"/>
          <w:kern w:val="0"/>
          <w:sz w:val="28"/>
          <w:szCs w:val="28"/>
        </w:rPr>
        <w:instrText xml:space="preserve"> FORMTEXT </w:instrText>
      </w:r>
      <w:r>
        <w:rPr>
          <w:rFonts w:hint="eastAsia" w:ascii="黑体" w:hAnsi="黑体" w:eastAsia="黑体" w:cs="黑体"/>
          <w:kern w:val="0"/>
          <w:sz w:val="28"/>
          <w:szCs w:val="28"/>
        </w:rPr>
        <w:fldChar w:fldCharType="separate"/>
      </w:r>
      <w:r>
        <w:rPr>
          <w:rFonts w:hint="eastAsia" w:ascii="黑体" w:hAnsi="黑体" w:eastAsia="黑体" w:cs="黑体"/>
          <w:kern w:val="0"/>
          <w:sz w:val="28"/>
          <w:szCs w:val="28"/>
        </w:rPr>
        <w:t>XXXX</w:t>
      </w:r>
      <w:r>
        <w:rPr>
          <w:rFonts w:hint="eastAsia" w:ascii="黑体" w:hAnsi="黑体" w:eastAsia="黑体" w:cs="黑体"/>
          <w:kern w:val="0"/>
          <w:sz w:val="28"/>
          <w:szCs w:val="28"/>
        </w:rPr>
        <w:fldChar w:fldCharType="end"/>
      </w:r>
      <w:bookmarkEnd w:id="8"/>
    </w:p>
    <w:tbl>
      <w:tblPr>
        <w:tblStyle w:val="2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framePr w:w="9140" w:h="1242" w:hRule="exact" w:hSpace="284" w:wrap="around" w:vAnchor="page" w:hAnchor="page" w:x="1645" w:y="2910" w:anchorLock="1"/>
              <w:widowControl/>
              <w:spacing w:before="57" w:line="280" w:lineRule="exact"/>
              <w:jc w:val="right"/>
              <w:rPr>
                <w:rFonts w:ascii="宋体" w:hAnsi="Times New Roman" w:eastAsia="宋体" w:cs="Times New Roman"/>
                <w:kern w:val="0"/>
                <w:szCs w:val="21"/>
              </w:rPr>
            </w:pPr>
            <w:bookmarkStart w:id="9" w:name="DT"/>
            <w:r>
              <w:rPr>
                <w:rFonts w:ascii="宋体" w:hAnsi="Times New Roman" w:eastAsia="宋体" w:cs="Times New Roman"/>
                <w:kern w:val="0"/>
                <w:szCs w:val="20"/>
              </w:rPr>
              <mc:AlternateContent>
                <mc:Choice Requires="wps">
                  <w:drawing>
                    <wp:anchor distT="0" distB="0" distL="114300" distR="114300" simplePos="0" relativeHeight="251666432" behindDoc="0" locked="0" layoutInCell="1" allowOverlap="1">
                      <wp:simplePos x="0" y="0"/>
                      <wp:positionH relativeFrom="column">
                        <wp:posOffset>-179705</wp:posOffset>
                      </wp:positionH>
                      <wp:positionV relativeFrom="paragraph">
                        <wp:posOffset>114935</wp:posOffset>
                      </wp:positionV>
                      <wp:extent cx="6120130" cy="0"/>
                      <wp:effectExtent l="9525" t="5715" r="13970" b="1333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4.15pt;margin-top:9.05pt;height:0pt;width:481.9pt;z-index:251666432;mso-width-relative:page;mso-height-relative:page;" filled="f" stroked="t" coordsize="21600,21600" o:gfxdata="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7YzaTW&#10;AAAACQEAAA8AAAAAAAAAAQAgAAAAIgAAAGRycy9kb3ducmV2LnhtbFBLAQIUABQAAAAIAIdO4kC1&#10;0HmY6QEAALcDAAAOAAAAAAAAAAEAIAAAACUBAABkcnMvZTJvRG9jLnhtbFBLBQYAAAAABgAGAFkB&#10;AACABQAAAAA=&#10;">
                      <v:fill on="f" focussize="0,0"/>
                      <v:stroke color="#000000" joinstyle="round"/>
                      <v:imagedata o:title=""/>
                      <o:lock v:ext="edit" aspectratio="f"/>
                    </v:line>
                  </w:pict>
                </mc:Fallback>
              </mc:AlternateContent>
            </w:r>
            <w:r>
              <w:rPr>
                <w:rFonts w:ascii="宋体" w:hAnsi="Times New Roman" w:eastAsia="宋体" w:cs="Times New Roman"/>
                <w:kern w:val="0"/>
                <w:szCs w:val="21"/>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5g8svWAAAA&#10;CAEAAA8AAAAAAAAAAQAgAAAAIgAAAGRycy9kb3ducmV2LnhtbFBLAQIUABQAAAAIAIdO4kBj99R+&#10;HwIAADMEAAAOAAAAAAAAAAEAIAAAACUBAABkcnMvZTJvRG9jLnhtbFBLBQYAAAAABgAGAFkBAAC2&#10;BQAAAAA=&#10;">
                      <v:fill on="t" focussize="0,0"/>
                      <v:stroke on="f"/>
                      <v:imagedata o:title=""/>
                      <o:lock v:ext="edit" aspectratio="f"/>
                      <v:textbox>
                        <w:txbxContent>
                          <w:p/>
                        </w:txbxContent>
                      </v:textbox>
                    </v:rect>
                  </w:pict>
                </mc:Fallback>
              </mc:AlternateContent>
            </w:r>
            <w:r>
              <w:rPr>
                <w:rFonts w:ascii="宋体" w:hAnsi="Times New Roman" w:eastAsia="宋体" w:cs="Times New Roman"/>
                <w:kern w:val="0"/>
                <w:szCs w:val="21"/>
              </w:rPr>
              <w:fldChar w:fldCharType="begin">
                <w:ffData>
                  <w:name w:val="DT"/>
                  <w:enabled/>
                  <w:calcOnExit w:val="0"/>
                  <w:textInput/>
                </w:ffData>
              </w:fldChar>
            </w:r>
            <w:r>
              <w:rPr>
                <w:rFonts w:ascii="宋体" w:hAnsi="Times New Roman" w:eastAsia="宋体" w:cs="Times New Roman"/>
                <w:kern w:val="0"/>
                <w:szCs w:val="21"/>
              </w:rPr>
              <w:instrText xml:space="preserve"> FORMTEXT </w:instrText>
            </w:r>
            <w:r>
              <w:rPr>
                <w:rFonts w:ascii="宋体" w:hAnsi="Times New Roman" w:eastAsia="宋体" w:cs="Times New Roman"/>
                <w:kern w:val="0"/>
                <w:szCs w:val="21"/>
              </w:rPr>
              <w:fldChar w:fldCharType="separate"/>
            </w:r>
            <w:r>
              <w:rPr>
                <w:rFonts w:ascii="宋体" w:hAnsi="Times New Roman" w:eastAsia="宋体" w:cs="Times New Roman"/>
                <w:kern w:val="0"/>
                <w:szCs w:val="21"/>
              </w:rPr>
              <w:t>     </w:t>
            </w:r>
            <w:r>
              <w:rPr>
                <w:rFonts w:ascii="宋体" w:hAnsi="Times New Roman" w:eastAsia="宋体" w:cs="Times New Roman"/>
                <w:kern w:val="0"/>
                <w:szCs w:val="21"/>
              </w:rPr>
              <w:fldChar w:fldCharType="end"/>
            </w:r>
            <w:bookmarkEnd w:id="9"/>
          </w:p>
        </w:tc>
      </w:tr>
    </w:tbl>
    <w:p>
      <w:pPr>
        <w:framePr w:w="9140" w:h="1242" w:hRule="exact" w:hSpace="284" w:wrap="around" w:vAnchor="page" w:hAnchor="page" w:x="1645" w:y="2910" w:anchorLock="1"/>
        <w:widowControl/>
        <w:spacing w:before="357" w:line="280" w:lineRule="exact"/>
        <w:jc w:val="right"/>
        <w:rPr>
          <w:rFonts w:ascii="黑体" w:hAnsi="Times New Roman" w:eastAsia="黑体" w:cs="Times New Roman"/>
          <w:kern w:val="0"/>
          <w:sz w:val="28"/>
          <w:szCs w:val="28"/>
        </w:rPr>
      </w:pPr>
    </w:p>
    <w:p>
      <w:pPr>
        <w:framePr w:w="9140" w:h="1242" w:hRule="exact" w:hSpace="284" w:wrap="around" w:vAnchor="page" w:hAnchor="page" w:x="1645" w:y="2910" w:anchorLock="1"/>
        <w:widowControl/>
        <w:spacing w:before="357" w:line="280" w:lineRule="exact"/>
        <w:jc w:val="right"/>
        <w:rPr>
          <w:rFonts w:ascii="黑体" w:hAnsi="Times New Roman" w:eastAsia="黑体" w:cs="Times New Roman"/>
          <w:kern w:val="0"/>
          <w:sz w:val="28"/>
          <w:szCs w:val="28"/>
        </w:rPr>
      </w:pPr>
    </w:p>
    <w:p>
      <w:pPr>
        <w:framePr w:w="9639" w:h="6917" w:hRule="exact" w:wrap="around" w:vAnchor="page" w:hAnchor="page" w:xAlign="center" w:y="6408" w:anchorLock="1"/>
        <w:spacing w:line="680" w:lineRule="exact"/>
        <w:jc w:val="center"/>
        <w:textAlignment w:val="center"/>
        <w:rPr>
          <w:rFonts w:ascii="黑体" w:hAnsi="Times New Roman" w:eastAsia="黑体" w:cs="Times New Roman"/>
          <w:kern w:val="0"/>
          <w:sz w:val="52"/>
          <w:szCs w:val="20"/>
        </w:rPr>
      </w:pPr>
      <w:bookmarkStart w:id="10" w:name="StdName"/>
      <w:r>
        <w:rPr>
          <w:rFonts w:hint="eastAsia" w:ascii="黑体" w:hAnsi="Times New Roman" w:eastAsia="黑体" w:cs="Times New Roman"/>
          <w:kern w:val="0"/>
          <w:sz w:val="52"/>
          <w:szCs w:val="20"/>
          <w:lang w:val="en-US" w:eastAsia="zh-CN" w:bidi="ar-SA"/>
        </w:rPr>
        <w:fldChar w:fldCharType="begin">
          <w:ffData>
            <w:name w:val="StdName"/>
            <w:enabled/>
            <w:calcOnExit w:val="0"/>
            <w:textInput>
              <w:default w:val="益生元产品通用技术规范"/>
            </w:textInput>
          </w:ffData>
        </w:fldChar>
      </w:r>
      <w:r>
        <w:rPr>
          <w:rFonts w:hint="eastAsia" w:ascii="黑体" w:hAnsi="Times New Roman" w:eastAsia="黑体" w:cs="Times New Roman"/>
          <w:kern w:val="0"/>
          <w:sz w:val="52"/>
          <w:szCs w:val="20"/>
          <w:lang w:val="en-US" w:eastAsia="zh-CN" w:bidi="ar-SA"/>
        </w:rPr>
        <w:instrText xml:space="preserve">FORMTEXT</w:instrText>
      </w:r>
      <w:r>
        <w:rPr>
          <w:rFonts w:hint="eastAsia" w:ascii="黑体" w:hAnsi="Times New Roman" w:eastAsia="黑体" w:cs="Times New Roman"/>
          <w:kern w:val="0"/>
          <w:sz w:val="52"/>
          <w:szCs w:val="20"/>
          <w:lang w:val="en-US" w:eastAsia="zh-CN" w:bidi="ar-SA"/>
        </w:rPr>
        <w:fldChar w:fldCharType="separate"/>
      </w:r>
      <w:r>
        <w:rPr>
          <w:rFonts w:hint="eastAsia" w:ascii="黑体" w:hAnsi="Times New Roman" w:eastAsia="黑体" w:cs="Times New Roman"/>
          <w:kern w:val="0"/>
          <w:sz w:val="52"/>
          <w:szCs w:val="20"/>
          <w:lang w:val="en-US" w:eastAsia="zh-CN" w:bidi="ar-SA"/>
        </w:rPr>
        <w:t>益生元产品通用技术规范</w:t>
      </w:r>
      <w:r>
        <w:rPr>
          <w:rFonts w:hint="eastAsia" w:ascii="黑体" w:hAnsi="Times New Roman" w:eastAsia="黑体" w:cs="Times New Roman"/>
          <w:kern w:val="0"/>
          <w:sz w:val="52"/>
          <w:szCs w:val="20"/>
          <w:lang w:val="en-US" w:eastAsia="zh-CN" w:bidi="ar-SA"/>
        </w:rPr>
        <w:fldChar w:fldCharType="end"/>
      </w:r>
      <w:bookmarkEnd w:id="10"/>
    </w:p>
    <w:p>
      <w:pPr>
        <w:framePr w:w="9639" w:h="6917" w:hRule="exact" w:wrap="around" w:vAnchor="page" w:hAnchor="page" w:xAlign="center" w:y="6408" w:anchorLock="1"/>
        <w:spacing w:before="370" w:line="400" w:lineRule="exact"/>
        <w:jc w:val="center"/>
        <w:textAlignment w:val="center"/>
        <w:rPr>
          <w:rFonts w:ascii="Times New Roman" w:hAnsi="Times New Roman" w:eastAsia="黑体" w:cs="Times New Roman"/>
          <w:kern w:val="0"/>
          <w:sz w:val="28"/>
          <w:szCs w:val="28"/>
        </w:rPr>
      </w:pPr>
      <w:bookmarkStart w:id="11" w:name="StdEnglishName"/>
      <w:r>
        <w:rPr>
          <w:rFonts w:ascii="Times New Roman" w:hAnsi="Times New Roman" w:eastAsia="黑体" w:cs="Times New Roman"/>
          <w:kern w:val="0"/>
          <w:sz w:val="28"/>
          <w:szCs w:val="28"/>
          <w:lang w:val="en-US" w:eastAsia="zh-CN" w:bidi="ar-SA"/>
        </w:rPr>
        <w:fldChar w:fldCharType="begin">
          <w:ffData>
            <w:name w:val="StdEnglishName"/>
            <w:enabled/>
            <w:calcOnExit w:val="0"/>
            <w:textInput>
              <w:default w:val="General technical specification for prebiotics products"/>
            </w:textInput>
          </w:ffData>
        </w:fldChar>
      </w:r>
      <w:r>
        <w:rPr>
          <w:rFonts w:ascii="Times New Roman" w:hAnsi="Times New Roman" w:eastAsia="黑体" w:cs="Times New Roman"/>
          <w:kern w:val="0"/>
          <w:sz w:val="28"/>
          <w:szCs w:val="28"/>
          <w:lang w:val="en-US" w:eastAsia="zh-CN" w:bidi="ar-SA"/>
        </w:rPr>
        <w:instrText xml:space="preserve">FORMTEXT</w:instrText>
      </w:r>
      <w:r>
        <w:rPr>
          <w:rFonts w:ascii="Times New Roman" w:hAnsi="Times New Roman" w:eastAsia="黑体" w:cs="Times New Roman"/>
          <w:kern w:val="0"/>
          <w:sz w:val="28"/>
          <w:szCs w:val="28"/>
          <w:lang w:val="en-US" w:eastAsia="zh-CN" w:bidi="ar-SA"/>
        </w:rPr>
        <w:fldChar w:fldCharType="separate"/>
      </w:r>
      <w:r>
        <w:rPr>
          <w:rFonts w:ascii="Times New Roman" w:hAnsi="Times New Roman" w:eastAsia="黑体" w:cs="Times New Roman"/>
          <w:kern w:val="0"/>
          <w:sz w:val="28"/>
          <w:szCs w:val="28"/>
          <w:lang w:val="en-US" w:eastAsia="zh-CN" w:bidi="ar-SA"/>
        </w:rPr>
        <w:t>General technical specification for prebiotics products</w:t>
      </w:r>
      <w:r>
        <w:rPr>
          <w:rFonts w:ascii="Times New Roman" w:hAnsi="Times New Roman" w:eastAsia="黑体" w:cs="Times New Roman"/>
          <w:kern w:val="0"/>
          <w:sz w:val="28"/>
          <w:szCs w:val="28"/>
          <w:lang w:val="en-US" w:eastAsia="zh-CN" w:bidi="ar-SA"/>
        </w:rPr>
        <w:fldChar w:fldCharType="end"/>
      </w:r>
      <w:bookmarkEnd w:id="11"/>
    </w:p>
    <w:p>
      <w:pPr>
        <w:framePr w:w="9639" w:h="6917" w:hRule="exact" w:wrap="around" w:vAnchor="page" w:hAnchor="page" w:xAlign="center" w:y="6408" w:anchorLock="1"/>
        <w:spacing w:before="440" w:line="400" w:lineRule="exact"/>
        <w:jc w:val="center"/>
        <w:textAlignment w:val="center"/>
        <w:rPr>
          <w:rFonts w:ascii="宋体" w:hAnsi="Times New Roman" w:eastAsia="宋体" w:cs="Times New Roman"/>
          <w:kern w:val="0"/>
          <w:sz w:val="28"/>
          <w:szCs w:val="28"/>
        </w:rPr>
      </w:pPr>
      <w:bookmarkStart w:id="12" w:name="YZBS"/>
      <w:r>
        <w:rPr>
          <w:rFonts w:ascii="宋体" w:hAnsi="Times New Roman" w:eastAsia="宋体" w:cs="Times New Roman"/>
          <w:kern w:val="0"/>
          <w:sz w:val="28"/>
          <w:szCs w:val="28"/>
        </w:rPr>
        <w:fldChar w:fldCharType="begin">
          <w:ffData>
            <w:name w:val="YZBS"/>
            <w:enabled/>
            <w:calcOnExit w:val="0"/>
            <w:textInput>
              <w:default w:val="点击此处添加与国际标准一致性程度的标识"/>
            </w:textInput>
          </w:ffData>
        </w:fldChar>
      </w:r>
      <w:r>
        <w:rPr>
          <w:rFonts w:ascii="宋体" w:hAnsi="Times New Roman" w:eastAsia="宋体" w:cs="Times New Roman"/>
          <w:kern w:val="0"/>
          <w:sz w:val="28"/>
          <w:szCs w:val="28"/>
        </w:rPr>
        <w:instrText xml:space="preserve"> FORMTEXT </w:instrText>
      </w:r>
      <w:r>
        <w:rPr>
          <w:rFonts w:ascii="宋体" w:hAnsi="Times New Roman" w:eastAsia="宋体" w:cs="Times New Roman"/>
          <w:kern w:val="0"/>
          <w:sz w:val="28"/>
          <w:szCs w:val="28"/>
        </w:rPr>
        <w:fldChar w:fldCharType="separate"/>
      </w:r>
      <w:r>
        <w:rPr>
          <w:rFonts w:ascii="宋体" w:hAnsi="Times New Roman" w:eastAsia="宋体" w:cs="Times New Roman"/>
          <w:kern w:val="0"/>
          <w:sz w:val="28"/>
          <w:szCs w:val="28"/>
        </w:rPr>
        <w:t>     </w:t>
      </w:r>
      <w:r>
        <w:rPr>
          <w:rFonts w:ascii="宋体" w:hAnsi="Times New Roman" w:eastAsia="宋体" w:cs="Times New Roman"/>
          <w:kern w:val="0"/>
          <w:sz w:val="28"/>
          <w:szCs w:val="28"/>
        </w:rPr>
        <w:fldChar w:fldCharType="end"/>
      </w:r>
      <w:bookmarkEnd w:id="12"/>
    </w:p>
    <w:tbl>
      <w:tblPr>
        <w:tblStyle w:val="23"/>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440" w:after="160"/>
              <w:jc w:val="center"/>
              <w:textAlignment w:val="center"/>
              <w:rPr>
                <w:rFonts w:ascii="宋体" w:hAnsi="Times New Roman" w:eastAsia="宋体" w:cs="Times New Roman"/>
                <w:kern w:val="0"/>
                <w:sz w:val="24"/>
                <w:szCs w:val="28"/>
              </w:rPr>
            </w:pPr>
            <w:r>
              <w:rPr>
                <w:rFonts w:hint="eastAsia" w:ascii="宋体" w:hAnsi="Times New Roman" w:eastAsia="宋体" w:cs="Times New Roman"/>
                <w:kern w:val="0"/>
                <w:sz w:val="24"/>
                <w:szCs w:val="28"/>
              </w:rPr>
              <w:t>（</w:t>
            </w:r>
            <w:r>
              <w:rPr>
                <w:rFonts w:hint="eastAsia" w:ascii="宋体" w:hAnsi="Times New Roman" w:eastAsia="宋体" w:cs="Times New Roman"/>
                <w:kern w:val="0"/>
                <w:sz w:val="24"/>
                <w:szCs w:val="28"/>
                <w:lang w:val="en-US" w:eastAsia="zh-CN"/>
              </w:rPr>
              <w:t>征求意见稿</w:t>
            </w:r>
            <w:r>
              <w:rPr>
                <w:rFonts w:hint="eastAsia" w:ascii="宋体" w:hAnsi="Times New Roman" w:eastAsia="宋体" w:cs="Times New Roman"/>
                <w:kern w:val="0"/>
                <w:sz w:val="24"/>
                <w:szCs w:val="28"/>
              </w:rPr>
              <w:t>）</w:t>
            </w:r>
            <w:r>
              <w:rPr>
                <w:rFonts w:ascii="宋体" w:hAnsi="Times New Roman" w:eastAsia="宋体" w:cs="Times New Roman"/>
                <w:kern w:val="0"/>
                <w:sz w:val="24"/>
                <w:szCs w:val="28"/>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Fia6S1QAAAAoB&#10;AAAPAAAAAAAAAAEAIAAAACIAAABkcnMvZG93bnJldi54bWxQSwECFAAUAAAACACHTuJAtAQrSx4C&#10;AAAzBAAADgAAAAAAAAABACAAAAAkAQAAZHJzL2Uyb0RvYy54bWxQSwUGAAAAAAYABgBZAQAAtAUA&#10;AAAA&#10;">
                      <v:fill on="t" focussize="0,0"/>
                      <v:stroke on="f"/>
                      <v:imagedata o:title=""/>
                      <o:lock v:ext="edit" aspectratio="f"/>
                      <v:textbox>
                        <w:txbxContent>
                          <w:p/>
                        </w:txbxContent>
                      </v:textbox>
                      <w10:anchorlock/>
                    </v:rect>
                  </w:pict>
                </mc:Fallback>
              </mc:AlternateContent>
            </w:r>
            <w:r>
              <w:rPr>
                <w:rFonts w:ascii="宋体" w:hAnsi="Times New Roman" w:eastAsia="宋体" w:cs="Times New Roman"/>
                <w:kern w:val="0"/>
                <w:sz w:val="24"/>
                <w:szCs w:val="28"/>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GL5dYAAAAJ&#10;AQAADwAAAAAAAAABACAAAAAiAAAAZHJzL2Rvd25yZXYueG1sUEsBAhQAFAAAAAgAh07iQNDteI0e&#10;AgAAMwQAAA4AAAAAAAAAAQAgAAAAJQEAAGRycy9lMm9Eb2MueG1sUEsFBgAAAAAGAAYAWQEAALUF&#10;A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180" w:after="160" w:line="180" w:lineRule="exact"/>
              <w:jc w:val="center"/>
              <w:textAlignment w:val="center"/>
              <w:rPr>
                <w:rFonts w:ascii="宋体" w:hAnsi="Times New Roman" w:eastAsia="宋体" w:cs="Times New Roman"/>
                <w:kern w:val="0"/>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180" w:after="160" w:line="180" w:lineRule="exact"/>
              <w:jc w:val="center"/>
              <w:textAlignment w:val="center"/>
              <w:rPr>
                <w:rFonts w:ascii="宋体" w:hAnsi="Times New Roman" w:cs="Times New Roman"/>
                <w:kern w:val="0"/>
                <w:szCs w:val="28"/>
              </w:rPr>
            </w:pPr>
          </w:p>
        </w:tc>
      </w:tr>
    </w:tbl>
    <w:p>
      <w:pPr>
        <w:framePr w:w="3997" w:h="471" w:hRule="exact" w:vSpace="181" w:wrap="around" w:vAnchor="page" w:hAnchor="page" w:x="1419" w:y="14097" w:anchorLock="1"/>
        <w:widowControl/>
        <w:jc w:val="left"/>
        <w:rPr>
          <w:rFonts w:ascii="Times New Roman" w:hAnsi="Times New Roman" w:eastAsia="黑体" w:cs="Times New Roman"/>
          <w:kern w:val="0"/>
          <w:sz w:val="28"/>
          <w:szCs w:val="20"/>
        </w:rPr>
      </w:pPr>
      <w:bookmarkStart w:id="13" w:name="FY"/>
      <w:r>
        <w:rPr>
          <w:rFonts w:ascii="黑体" w:hAnsi="Times New Roman" w:eastAsia="黑体" w:cs="Times New Roman"/>
          <w:kern w:val="0"/>
          <w:sz w:val="28"/>
          <w:szCs w:val="20"/>
        </w:rPr>
        <w:fldChar w:fldCharType="begin">
          <w:ffData>
            <w:name w:val="FY"/>
            <w:enabled/>
            <w:calcOnExit w:val="0"/>
            <w:textInput>
              <w:default w:val="XXXX"/>
              <w:maxLength w:val="4"/>
            </w:textInput>
          </w:ffData>
        </w:fldChar>
      </w:r>
      <w:r>
        <w:rPr>
          <w:rFonts w:ascii="黑体" w:hAnsi="Times New Roman" w:eastAsia="黑体" w:cs="Times New Roman"/>
          <w:kern w:val="0"/>
          <w:sz w:val="28"/>
          <w:szCs w:val="20"/>
        </w:rPr>
        <w:instrText xml:space="preserve"> FORMTEXT </w:instrText>
      </w:r>
      <w:r>
        <w:rPr>
          <w:rFonts w:ascii="黑体" w:hAnsi="Times New Roman" w:eastAsia="黑体" w:cs="Times New Roman"/>
          <w:kern w:val="0"/>
          <w:sz w:val="28"/>
          <w:szCs w:val="20"/>
        </w:rPr>
        <w:fldChar w:fldCharType="separate"/>
      </w:r>
      <w:r>
        <w:rPr>
          <w:rFonts w:ascii="黑体" w:hAnsi="Times New Roman" w:eastAsia="黑体" w:cs="Times New Roman"/>
          <w:kern w:val="0"/>
          <w:sz w:val="28"/>
          <w:szCs w:val="20"/>
        </w:rPr>
        <w:t>XXXX</w:t>
      </w:r>
      <w:r>
        <w:rPr>
          <w:rFonts w:ascii="黑体" w:hAnsi="Times New Roman" w:eastAsia="黑体" w:cs="Times New Roman"/>
          <w:kern w:val="0"/>
          <w:sz w:val="28"/>
          <w:szCs w:val="20"/>
        </w:rPr>
        <w:fldChar w:fldCharType="end"/>
      </w:r>
      <w:bookmarkEnd w:id="13"/>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bookmarkStart w:id="14" w:name="FM"/>
      <w:r>
        <w:rPr>
          <w:rFonts w:ascii="黑体" w:hAnsi="Times New Roman" w:eastAsia="黑体" w:cs="Times New Roman"/>
          <w:kern w:val="0"/>
          <w:sz w:val="28"/>
          <w:szCs w:val="20"/>
        </w:rPr>
        <w:fldChar w:fldCharType="begin">
          <w:ffData>
            <w:name w:val="FM"/>
            <w:enabled/>
            <w:calcOnExit w:val="0"/>
            <w:textInput>
              <w:default w:val="XX"/>
              <w:maxLength w:val="2"/>
            </w:textInput>
          </w:ffData>
        </w:fldChar>
      </w:r>
      <w:r>
        <w:rPr>
          <w:rFonts w:ascii="黑体" w:hAnsi="Times New Roman" w:eastAsia="黑体" w:cs="Times New Roman"/>
          <w:kern w:val="0"/>
          <w:sz w:val="28"/>
          <w:szCs w:val="20"/>
        </w:rPr>
        <w:instrText xml:space="preserve"> FORMTEXT </w:instrText>
      </w:r>
      <w:r>
        <w:rPr>
          <w:rFonts w:ascii="黑体" w:hAnsi="Times New Roman" w:eastAsia="黑体" w:cs="Times New Roman"/>
          <w:kern w:val="0"/>
          <w:sz w:val="28"/>
          <w:szCs w:val="20"/>
        </w:rPr>
        <w:fldChar w:fldCharType="separate"/>
      </w:r>
      <w:r>
        <w:rPr>
          <w:rFonts w:ascii="黑体" w:hAnsi="Times New Roman" w:eastAsia="黑体" w:cs="Times New Roman"/>
          <w:kern w:val="0"/>
          <w:sz w:val="28"/>
          <w:szCs w:val="20"/>
        </w:rPr>
        <w:t>XX</w:t>
      </w:r>
      <w:r>
        <w:rPr>
          <w:rFonts w:ascii="黑体" w:hAnsi="Times New Roman" w:eastAsia="黑体" w:cs="Times New Roman"/>
          <w:kern w:val="0"/>
          <w:sz w:val="28"/>
          <w:szCs w:val="20"/>
        </w:rPr>
        <w:fldChar w:fldCharType="end"/>
      </w:r>
      <w:bookmarkEnd w:id="14"/>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bookmarkStart w:id="15" w:name="FD"/>
      <w:r>
        <w:rPr>
          <w:rFonts w:ascii="黑体" w:hAnsi="Times New Roman" w:eastAsia="黑体" w:cs="Times New Roman"/>
          <w:kern w:val="0"/>
          <w:sz w:val="28"/>
          <w:szCs w:val="20"/>
        </w:rPr>
        <w:fldChar w:fldCharType="begin">
          <w:ffData>
            <w:name w:val="FD"/>
            <w:enabled/>
            <w:calcOnExit w:val="0"/>
            <w:textInput>
              <w:default w:val="XX"/>
              <w:maxLength w:val="2"/>
            </w:textInput>
          </w:ffData>
        </w:fldChar>
      </w:r>
      <w:r>
        <w:rPr>
          <w:rFonts w:ascii="黑体" w:hAnsi="Times New Roman" w:eastAsia="黑体" w:cs="Times New Roman"/>
          <w:kern w:val="0"/>
          <w:sz w:val="28"/>
          <w:szCs w:val="20"/>
        </w:rPr>
        <w:instrText xml:space="preserve"> FORMTEXT </w:instrText>
      </w:r>
      <w:r>
        <w:rPr>
          <w:rFonts w:ascii="黑体" w:hAnsi="Times New Roman" w:eastAsia="黑体" w:cs="Times New Roman"/>
          <w:kern w:val="0"/>
          <w:sz w:val="28"/>
          <w:szCs w:val="20"/>
        </w:rPr>
        <w:fldChar w:fldCharType="separate"/>
      </w:r>
      <w:r>
        <w:rPr>
          <w:rFonts w:ascii="黑体" w:hAnsi="Times New Roman" w:eastAsia="黑体" w:cs="Times New Roman"/>
          <w:kern w:val="0"/>
          <w:sz w:val="28"/>
          <w:szCs w:val="20"/>
        </w:rPr>
        <w:t>XX</w:t>
      </w:r>
      <w:r>
        <w:rPr>
          <w:rFonts w:ascii="黑体" w:hAnsi="Times New Roman" w:eastAsia="黑体" w:cs="Times New Roman"/>
          <w:kern w:val="0"/>
          <w:sz w:val="28"/>
          <w:szCs w:val="20"/>
        </w:rPr>
        <w:fldChar w:fldCharType="end"/>
      </w:r>
      <w:bookmarkEnd w:id="15"/>
      <w:r>
        <w:rPr>
          <w:rFonts w:hint="eastAsia" w:ascii="Times New Roman" w:hAnsi="Times New Roman" w:eastAsia="黑体" w:cs="Times New Roman"/>
          <w:kern w:val="0"/>
          <w:sz w:val="28"/>
          <w:szCs w:val="20"/>
        </w:rPr>
        <w:t>发布</w:t>
      </w:r>
      <w:r>
        <w:rPr>
          <w:rFonts w:ascii="Times New Roman" w:hAnsi="Times New Roman" w:eastAsia="黑体" w:cs="Times New Roman"/>
          <w:kern w:val="0"/>
          <w:sz w:val="28"/>
          <w:szCs w:val="20"/>
        </w:rPr>
        <mc:AlternateContent>
          <mc:Choice Requires="wps">
            <w:drawing>
              <wp:anchor distT="0" distB="0" distL="114300" distR="114300" simplePos="0" relativeHeight="251665408"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05pt;margin-top:728.5pt;height:0pt;width:481.9pt;mso-position-vertical-relative:page;z-index:25166540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Ydr&#10;PNYAAAALAQAADwAAAAAAAAABACAAAAAiAAAAZHJzL2Rvd25yZXYueG1sUEsBAhQAFAAAAAgAh07i&#10;QJKuefjrAQAAtwMAAA4AAAAAAAAAAQAgAAAAJQEAAGRycy9lMm9Eb2MueG1sUEsFBgAAAAAGAAYA&#10;WQEAAIIFAAAAAA==&#10;">
                <v:fill on="f" focussize="0,0"/>
                <v:stroke color="#000000" joinstyle="round"/>
                <v:imagedata o:title=""/>
                <o:lock v:ext="edit" aspectratio="f"/>
                <w10:anchorlock/>
              </v:line>
            </w:pict>
          </mc:Fallback>
        </mc:AlternateContent>
      </w:r>
    </w:p>
    <w:p>
      <w:pPr>
        <w:framePr w:w="3997" w:h="471" w:hRule="exact" w:vSpace="181" w:wrap="around" w:vAnchor="page" w:hAnchor="page" w:x="7089" w:y="14097" w:anchorLock="1"/>
        <w:widowControl/>
        <w:jc w:val="right"/>
        <w:rPr>
          <w:rFonts w:ascii="Times New Roman" w:hAnsi="Times New Roman" w:eastAsia="黑体" w:cs="Times New Roman"/>
          <w:kern w:val="0"/>
          <w:sz w:val="28"/>
          <w:szCs w:val="20"/>
        </w:rPr>
      </w:pPr>
      <w:bookmarkStart w:id="16" w:name="SY"/>
      <w:r>
        <w:rPr>
          <w:rFonts w:ascii="黑体" w:hAnsi="Times New Roman" w:eastAsia="黑体" w:cs="Times New Roman"/>
          <w:kern w:val="0"/>
          <w:sz w:val="28"/>
          <w:szCs w:val="20"/>
        </w:rPr>
        <w:fldChar w:fldCharType="begin">
          <w:ffData>
            <w:name w:val="SY"/>
            <w:enabled/>
            <w:calcOnExit w:val="0"/>
            <w:textInput>
              <w:default w:val="XXXX"/>
              <w:maxLength w:val="4"/>
            </w:textInput>
          </w:ffData>
        </w:fldChar>
      </w:r>
      <w:r>
        <w:rPr>
          <w:rFonts w:ascii="黑体" w:hAnsi="Times New Roman" w:eastAsia="黑体" w:cs="Times New Roman"/>
          <w:kern w:val="0"/>
          <w:sz w:val="28"/>
          <w:szCs w:val="20"/>
        </w:rPr>
        <w:instrText xml:space="preserve"> FORMTEXT </w:instrText>
      </w:r>
      <w:r>
        <w:rPr>
          <w:rFonts w:ascii="黑体" w:hAnsi="Times New Roman" w:eastAsia="黑体" w:cs="Times New Roman"/>
          <w:kern w:val="0"/>
          <w:sz w:val="28"/>
          <w:szCs w:val="20"/>
        </w:rPr>
        <w:fldChar w:fldCharType="separate"/>
      </w:r>
      <w:r>
        <w:rPr>
          <w:rFonts w:ascii="黑体" w:hAnsi="Times New Roman" w:eastAsia="黑体" w:cs="Times New Roman"/>
          <w:kern w:val="0"/>
          <w:sz w:val="28"/>
          <w:szCs w:val="20"/>
        </w:rPr>
        <w:t>XXXX</w:t>
      </w:r>
      <w:r>
        <w:rPr>
          <w:rFonts w:ascii="黑体" w:hAnsi="Times New Roman" w:eastAsia="黑体" w:cs="Times New Roman"/>
          <w:kern w:val="0"/>
          <w:sz w:val="28"/>
          <w:szCs w:val="20"/>
        </w:rPr>
        <w:fldChar w:fldCharType="end"/>
      </w:r>
      <w:bookmarkEnd w:id="16"/>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bookmarkStart w:id="17" w:name="SM"/>
      <w:r>
        <w:rPr>
          <w:rFonts w:ascii="黑体" w:hAnsi="Times New Roman" w:eastAsia="黑体" w:cs="Times New Roman"/>
          <w:kern w:val="0"/>
          <w:sz w:val="28"/>
          <w:szCs w:val="20"/>
        </w:rPr>
        <w:fldChar w:fldCharType="begin">
          <w:ffData>
            <w:name w:val="SM"/>
            <w:enabled/>
            <w:calcOnExit w:val="0"/>
            <w:textInput>
              <w:default w:val="XX"/>
              <w:maxLength w:val="2"/>
            </w:textInput>
          </w:ffData>
        </w:fldChar>
      </w:r>
      <w:r>
        <w:rPr>
          <w:rFonts w:ascii="黑体" w:hAnsi="Times New Roman" w:eastAsia="黑体" w:cs="Times New Roman"/>
          <w:kern w:val="0"/>
          <w:sz w:val="28"/>
          <w:szCs w:val="20"/>
        </w:rPr>
        <w:instrText xml:space="preserve"> FORMTEXT </w:instrText>
      </w:r>
      <w:r>
        <w:rPr>
          <w:rFonts w:ascii="黑体" w:hAnsi="Times New Roman" w:eastAsia="黑体" w:cs="Times New Roman"/>
          <w:kern w:val="0"/>
          <w:sz w:val="28"/>
          <w:szCs w:val="20"/>
        </w:rPr>
        <w:fldChar w:fldCharType="separate"/>
      </w:r>
      <w:r>
        <w:rPr>
          <w:rFonts w:ascii="黑体" w:hAnsi="Times New Roman" w:eastAsia="黑体" w:cs="Times New Roman"/>
          <w:kern w:val="0"/>
          <w:sz w:val="28"/>
          <w:szCs w:val="20"/>
        </w:rPr>
        <w:t>XX</w:t>
      </w:r>
      <w:r>
        <w:rPr>
          <w:rFonts w:ascii="黑体" w:hAnsi="Times New Roman" w:eastAsia="黑体" w:cs="Times New Roman"/>
          <w:kern w:val="0"/>
          <w:sz w:val="28"/>
          <w:szCs w:val="20"/>
        </w:rPr>
        <w:fldChar w:fldCharType="end"/>
      </w:r>
      <w:bookmarkEnd w:id="17"/>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bookmarkStart w:id="18" w:name="SD"/>
      <w:r>
        <w:rPr>
          <w:rFonts w:ascii="黑体" w:hAnsi="Times New Roman" w:eastAsia="黑体" w:cs="Times New Roman"/>
          <w:kern w:val="0"/>
          <w:sz w:val="28"/>
          <w:szCs w:val="20"/>
        </w:rPr>
        <w:fldChar w:fldCharType="begin">
          <w:ffData>
            <w:name w:val="SD"/>
            <w:enabled/>
            <w:calcOnExit w:val="0"/>
            <w:textInput>
              <w:default w:val="XX"/>
              <w:maxLength w:val="2"/>
            </w:textInput>
          </w:ffData>
        </w:fldChar>
      </w:r>
      <w:r>
        <w:rPr>
          <w:rFonts w:ascii="黑体" w:hAnsi="Times New Roman" w:eastAsia="黑体" w:cs="Times New Roman"/>
          <w:kern w:val="0"/>
          <w:sz w:val="28"/>
          <w:szCs w:val="20"/>
        </w:rPr>
        <w:instrText xml:space="preserve"> FORMTEXT </w:instrText>
      </w:r>
      <w:r>
        <w:rPr>
          <w:rFonts w:ascii="黑体" w:hAnsi="Times New Roman" w:eastAsia="黑体" w:cs="Times New Roman"/>
          <w:kern w:val="0"/>
          <w:sz w:val="28"/>
          <w:szCs w:val="20"/>
        </w:rPr>
        <w:fldChar w:fldCharType="separate"/>
      </w:r>
      <w:r>
        <w:rPr>
          <w:rFonts w:ascii="黑体" w:hAnsi="Times New Roman" w:eastAsia="黑体" w:cs="Times New Roman"/>
          <w:kern w:val="0"/>
          <w:sz w:val="28"/>
          <w:szCs w:val="20"/>
        </w:rPr>
        <w:t>XX</w:t>
      </w:r>
      <w:r>
        <w:rPr>
          <w:rFonts w:ascii="黑体" w:hAnsi="Times New Roman" w:eastAsia="黑体" w:cs="Times New Roman"/>
          <w:kern w:val="0"/>
          <w:sz w:val="28"/>
          <w:szCs w:val="20"/>
        </w:rPr>
        <w:fldChar w:fldCharType="end"/>
      </w:r>
      <w:bookmarkEnd w:id="18"/>
      <w:r>
        <w:rPr>
          <w:rFonts w:hint="eastAsia" w:ascii="Times New Roman" w:hAnsi="Times New Roman" w:eastAsia="黑体" w:cs="Times New Roman"/>
          <w:kern w:val="0"/>
          <w:sz w:val="28"/>
          <w:szCs w:val="20"/>
        </w:rPr>
        <w:t>实施</w:t>
      </w:r>
    </w:p>
    <w:p>
      <w:pPr>
        <w:framePr w:w="7938" w:h="1134" w:hRule="exact" w:hSpace="125" w:vSpace="181" w:wrap="around" w:vAnchor="page" w:hAnchor="page" w:x="2358" w:y="14811" w:anchorLock="1"/>
        <w:widowControl/>
        <w:jc w:val="center"/>
        <w:rPr>
          <w:rFonts w:ascii="宋体" w:hAnsi="Times New Roman" w:eastAsia="宋体" w:cs="Times New Roman"/>
          <w:b/>
          <w:spacing w:val="20"/>
          <w:w w:val="135"/>
          <w:kern w:val="0"/>
          <w:szCs w:val="21"/>
        </w:rPr>
      </w:pPr>
      <w:r>
        <w:rPr>
          <w:rFonts w:hint="eastAsia" w:ascii="宋体" w:hAnsi="Times New Roman" w:eastAsia="宋体" w:cs="Times New Roman"/>
          <w:b/>
          <w:spacing w:val="20"/>
          <w:w w:val="135"/>
          <w:kern w:val="0"/>
          <w:sz w:val="28"/>
          <w:szCs w:val="20"/>
        </w:rPr>
        <w:t xml:space="preserve">中国食品药品企业质量安全促进会   </w:t>
      </w:r>
      <w:r>
        <w:rPr>
          <w:rFonts w:hint="eastAsia" w:ascii="宋体" w:hAnsi="Times New Roman" w:eastAsia="宋体" w:cs="Times New Roman"/>
          <w:b/>
          <w:spacing w:val="20"/>
          <w:w w:val="135"/>
          <w:kern w:val="0"/>
          <w:szCs w:val="21"/>
        </w:rPr>
        <w:t>发布</w:t>
      </w:r>
    </w:p>
    <w:p>
      <w:pPr>
        <w:widowControl/>
        <w:tabs>
          <w:tab w:val="center" w:pos="4201"/>
          <w:tab w:val="right" w:leader="dot" w:pos="9298"/>
        </w:tabs>
        <w:autoSpaceDE w:val="0"/>
        <w:autoSpaceDN w:val="0"/>
        <w:ind w:firstLine="420" w:firstLineChars="200"/>
        <w:rPr>
          <w:rFonts w:ascii="宋体" w:hAnsi="Times New Roman" w:eastAsia="宋体" w:cs="Times New Roman"/>
          <w:kern w:val="0"/>
          <w:szCs w:val="20"/>
        </w:rPr>
      </w:pPr>
    </w:p>
    <w:p>
      <w:pPr>
        <w:widowControl/>
        <w:tabs>
          <w:tab w:val="center" w:pos="4201"/>
          <w:tab w:val="right" w:leader="dot" w:pos="9298"/>
        </w:tabs>
        <w:autoSpaceDE w:val="0"/>
        <w:autoSpaceDN w:val="0"/>
        <w:rPr>
          <w:rFonts w:ascii="宋体" w:hAnsi="Times New Roman" w:eastAsia="宋体" w:cs="Times New Roman"/>
          <w:kern w:val="0"/>
          <w:szCs w:val="20"/>
        </w:rPr>
        <w:sectPr>
          <w:headerReference r:id="rId3" w:type="default"/>
          <w:headerReference r:id="rId4" w:type="even"/>
          <w:footerReference r:id="rId5" w:type="even"/>
          <w:pgSz w:w="11906" w:h="16838"/>
          <w:pgMar w:top="567" w:right="1134" w:bottom="1134" w:left="1417" w:header="0" w:footer="0" w:gutter="0"/>
          <w:pgNumType w:start="1"/>
          <w:cols w:space="720" w:num="1"/>
          <w:docGrid w:type="lines" w:linePitch="312" w:charSpace="0"/>
        </w:sectPr>
      </w:pPr>
    </w:p>
    <w:p>
      <w:pPr>
        <w:pStyle w:val="53"/>
        <w:keepNext w:val="0"/>
        <w:keepLines w:val="0"/>
        <w:pageBreakBefore w:val="0"/>
        <w:widowControl w:val="0"/>
        <w:tabs>
          <w:tab w:val="right" w:leader="dot" w:pos="9070"/>
        </w:tabs>
        <w:kinsoku/>
        <w:wordWrap/>
        <w:overflowPunct/>
        <w:topLinePunct w:val="0"/>
        <w:autoSpaceDE/>
        <w:autoSpaceDN/>
        <w:bidi w:val="0"/>
        <w:adjustRightInd w:val="0"/>
        <w:snapToGrid/>
        <w:spacing w:before="851" w:after="680"/>
        <w:jc w:val="center"/>
        <w:textAlignment w:val="auto"/>
        <w:rPr>
          <w:rFonts w:hint="eastAsia" w:ascii="宋体" w:hAnsi="宋体" w:eastAsia="黑体" w:cs="宋体"/>
          <w:b w:val="0"/>
          <w:bCs/>
          <w:color w:val="FF0000"/>
          <w:kern w:val="2"/>
          <w:sz w:val="32"/>
          <w:szCs w:val="32"/>
          <w:highlight w:val="yellow"/>
          <w:lang w:val="en-US" w:eastAsia="zh-CN" w:bidi="ar-SA"/>
        </w:rPr>
      </w:pPr>
      <w:bookmarkStart w:id="19" w:name="_Toc20222"/>
      <w:bookmarkStart w:id="20" w:name="_Toc13608"/>
      <w:bookmarkStart w:id="21" w:name="_Toc18489"/>
      <w:bookmarkStart w:id="22" w:name="_Toc29534"/>
      <w:bookmarkStart w:id="23" w:name="_Toc9357"/>
      <w:bookmarkStart w:id="24" w:name="_Toc6226"/>
      <w:bookmarkStart w:id="25" w:name="_Toc19221"/>
      <w:r>
        <w:rPr>
          <w:rFonts w:hint="eastAsia" w:eastAsia="黑体" w:asciiTheme="majorHAnsi" w:hAnsiTheme="majorHAnsi" w:cstheme="majorBidi"/>
          <w:bCs/>
          <w:sz w:val="32"/>
          <w:szCs w:val="32"/>
        </w:rPr>
        <w:t>目    次</w:t>
      </w:r>
      <w:bookmarkEnd w:id="0"/>
      <w:bookmarkEnd w:id="1"/>
      <w:bookmarkEnd w:id="2"/>
      <w:bookmarkEnd w:id="3"/>
      <w:bookmarkEnd w:id="4"/>
      <w:bookmarkEnd w:id="5"/>
      <w:bookmarkEnd w:id="6"/>
      <w:bookmarkEnd w:id="19"/>
      <w:bookmarkEnd w:id="20"/>
      <w:bookmarkEnd w:id="21"/>
      <w:bookmarkEnd w:id="22"/>
      <w:bookmarkEnd w:id="23"/>
      <w:bookmarkEnd w:id="24"/>
      <w:bookmarkEnd w:id="25"/>
      <w:r>
        <w:rPr>
          <w:rFonts w:hint="eastAsia" w:ascii="宋体" w:hAnsi="宋体" w:cs="宋体"/>
          <w:color w:val="FF0000"/>
          <w:highlight w:val="yellow"/>
        </w:rPr>
        <w:fldChar w:fldCharType="begin"/>
      </w:r>
      <w:r>
        <w:rPr>
          <w:rFonts w:hint="eastAsia" w:ascii="宋体" w:hAnsi="宋体" w:cs="宋体"/>
          <w:color w:val="FF0000"/>
          <w:highlight w:val="yellow"/>
        </w:rPr>
        <w:instrText xml:space="preserve"> TOC \h \z \t "章标题,1,目次、前言、引言,1,1章标题,1,标准文件_一级条标题,2,前言标题,1,一级条标题,2,附录标识,1,附录标题,1,附录章标题,2" </w:instrText>
      </w:r>
      <w:r>
        <w:rPr>
          <w:rFonts w:hint="eastAsia" w:ascii="宋体" w:hAnsi="宋体" w:cs="宋体"/>
          <w:color w:val="FF0000"/>
          <w:highlight w:val="yellow"/>
        </w:rPr>
        <w:fldChar w:fldCharType="separate"/>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_Toc31369 </w:instrText>
      </w:r>
      <w:r>
        <w:rPr>
          <w:rFonts w:hint="eastAsia" w:ascii="宋体" w:hAnsi="宋体" w:eastAsia="宋体" w:cs="宋体"/>
          <w:highlight w:val="yellow"/>
        </w:rPr>
        <w:fldChar w:fldCharType="separate"/>
      </w:r>
      <w:r>
        <w:rPr>
          <w:rFonts w:hint="eastAsia" w:ascii="宋体" w:hAnsi="宋体" w:eastAsia="宋体" w:cs="宋体"/>
          <w:bCs/>
          <w:kern w:val="2"/>
          <w:szCs w:val="32"/>
          <w:lang w:val="en-US" w:eastAsia="zh-CN" w:bidi="ar-SA"/>
        </w:rPr>
        <w:t>前 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_Toc31369 \h </w:instrText>
      </w:r>
      <w:r>
        <w:rPr>
          <w:rFonts w:hint="eastAsia" w:ascii="宋体" w:hAnsi="宋体" w:eastAsia="宋体" w:cs="宋体"/>
        </w:rPr>
        <w:fldChar w:fldCharType="separate"/>
      </w:r>
      <w:r>
        <w:rPr>
          <w:rFonts w:hint="eastAsia" w:ascii="宋体" w:hAnsi="宋体" w:eastAsia="宋体" w:cs="宋体"/>
        </w:rPr>
        <w:t>III</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_Toc1636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1 </w:t>
      </w:r>
      <w:r>
        <w:rPr>
          <w:rFonts w:hint="eastAsia" w:ascii="宋体" w:hAnsi="宋体" w:eastAsia="宋体" w:cs="宋体"/>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_Toc1636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_Toc22514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2 </w:t>
      </w:r>
      <w:r>
        <w:rPr>
          <w:rFonts w:hint="eastAsia" w:ascii="宋体" w:hAnsi="宋体" w:eastAsia="宋体" w:cs="宋体"/>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_Toc22514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_Toc31193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3 </w:t>
      </w:r>
      <w:r>
        <w:rPr>
          <w:rFonts w:hint="eastAsia" w:ascii="宋体" w:hAnsi="宋体" w:eastAsia="宋体" w:cs="宋体"/>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_Toc31193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_Toc21947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4 </w:t>
      </w:r>
      <w:r>
        <w:rPr>
          <w:rFonts w:hint="eastAsia" w:ascii="宋体" w:hAnsi="宋体" w:eastAsia="宋体" w:cs="宋体"/>
          <w:lang w:val="en-US" w:eastAsia="zh-CN"/>
        </w:rPr>
        <w:t>分子式、结构式和相对分子质量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_Toc21947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_Toc25737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4.1 </w:t>
      </w:r>
      <w:r>
        <w:rPr>
          <w:rFonts w:hint="eastAsia" w:ascii="宋体" w:hAnsi="宋体" w:eastAsia="宋体" w:cs="宋体"/>
          <w:i w:val="0"/>
          <w:iCs w:val="0"/>
          <w:caps w:val="0"/>
          <w:spacing w:val="0"/>
          <w:kern w:val="2"/>
          <w:szCs w:val="21"/>
          <w:shd w:val="clear" w:fill="FFFFFF"/>
          <w:lang w:val="en-US" w:eastAsia="zh-CN" w:bidi="ar-SA"/>
        </w:rPr>
        <w:t>低聚果糖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_Toc25737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_Toc11575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4.2 </w:t>
      </w:r>
      <w:r>
        <w:rPr>
          <w:rFonts w:hint="eastAsia" w:ascii="宋体" w:hAnsi="宋体" w:eastAsia="宋体" w:cs="宋体"/>
          <w:i w:val="0"/>
          <w:iCs w:val="0"/>
          <w:caps w:val="0"/>
          <w:spacing w:val="0"/>
          <w:kern w:val="2"/>
          <w:szCs w:val="21"/>
          <w:shd w:val="clear" w:fill="FFFFFF"/>
          <w:lang w:val="en-US" w:eastAsia="zh-CN" w:bidi="ar-SA"/>
        </w:rPr>
        <w:t>低聚半乳糖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_Toc11575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_Toc10774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4.3 </w:t>
      </w:r>
      <w:r>
        <w:rPr>
          <w:rFonts w:hint="eastAsia" w:ascii="宋体" w:hAnsi="宋体" w:eastAsia="宋体" w:cs="宋体"/>
          <w:i w:val="0"/>
          <w:iCs w:val="0"/>
          <w:caps w:val="0"/>
          <w:spacing w:val="0"/>
          <w:kern w:val="2"/>
          <w:szCs w:val="21"/>
          <w:shd w:val="clear" w:fill="FFFFFF"/>
          <w:lang w:val="en-US" w:eastAsia="zh-CN" w:bidi="ar-SA"/>
        </w:rPr>
        <w:t>菊粉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_Toc10774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_Toc19505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4.4 </w:t>
      </w:r>
      <w:r>
        <w:rPr>
          <w:rFonts w:hint="eastAsia" w:ascii="宋体" w:hAnsi="宋体" w:eastAsia="宋体" w:cs="宋体"/>
          <w:i w:val="0"/>
          <w:iCs w:val="0"/>
          <w:caps w:val="0"/>
          <w:spacing w:val="0"/>
          <w:kern w:val="2"/>
          <w:szCs w:val="21"/>
          <w:shd w:val="clear" w:fill="FFFFFF"/>
          <w:lang w:val="en-US" w:eastAsia="zh-CN" w:bidi="ar-SA"/>
        </w:rPr>
        <w:t>棉子糖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_Toc19505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_Toc878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4.5 </w:t>
      </w:r>
      <w:r>
        <w:rPr>
          <w:rFonts w:hint="eastAsia" w:ascii="宋体" w:hAnsi="宋体" w:eastAsia="宋体" w:cs="宋体"/>
          <w:i w:val="0"/>
          <w:iCs w:val="0"/>
          <w:caps w:val="0"/>
          <w:spacing w:val="0"/>
          <w:kern w:val="2"/>
          <w:szCs w:val="21"/>
          <w:shd w:val="clear" w:fill="FFFFFF"/>
          <w:lang w:val="en-US" w:eastAsia="zh-CN" w:bidi="ar-SA"/>
        </w:rPr>
        <w:t>低聚异麦芽糖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_Toc878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_Toc3581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4.6 </w:t>
      </w:r>
      <w:r>
        <w:rPr>
          <w:rFonts w:hint="eastAsia" w:ascii="宋体" w:hAnsi="宋体" w:eastAsia="宋体" w:cs="宋体"/>
          <w:i w:val="0"/>
          <w:iCs w:val="0"/>
          <w:caps w:val="0"/>
          <w:spacing w:val="0"/>
          <w:kern w:val="2"/>
          <w:szCs w:val="21"/>
          <w:shd w:val="clear" w:fill="FFFFFF"/>
          <w:lang w:val="en-US" w:eastAsia="zh-CN" w:bidi="ar-SA"/>
        </w:rPr>
        <w:t>半乳甘露聚糖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_Toc3581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_Toc681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4.7 </w:t>
      </w:r>
      <w:r>
        <w:rPr>
          <w:rFonts w:hint="eastAsia" w:ascii="宋体" w:hAnsi="宋体" w:eastAsia="宋体" w:cs="宋体"/>
          <w:i w:val="0"/>
          <w:iCs w:val="0"/>
          <w:caps w:val="0"/>
          <w:spacing w:val="0"/>
          <w:kern w:val="2"/>
          <w:szCs w:val="21"/>
          <w:shd w:val="clear" w:fill="FFFFFF"/>
          <w:lang w:val="en-US" w:eastAsia="zh-CN" w:bidi="ar-SA"/>
        </w:rPr>
        <w:t>抗性糊精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_Toc681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_Toc14346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4.8 </w:t>
      </w:r>
      <w:r>
        <w:rPr>
          <w:rFonts w:hint="eastAsia" w:ascii="宋体" w:hAnsi="宋体" w:eastAsia="宋体" w:cs="宋体"/>
          <w:i w:val="0"/>
          <w:iCs w:val="0"/>
          <w:caps w:val="0"/>
          <w:spacing w:val="0"/>
          <w:kern w:val="2"/>
          <w:szCs w:val="21"/>
          <w:shd w:val="clear" w:fill="FFFFFF"/>
          <w:lang w:val="en-US" w:eastAsia="zh-CN" w:bidi="ar-SA"/>
        </w:rPr>
        <w:t>水苏糖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_Toc14346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_Toc11372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4.9 </w:t>
      </w:r>
      <w:r>
        <w:rPr>
          <w:rFonts w:hint="eastAsia" w:ascii="宋体" w:hAnsi="宋体" w:eastAsia="宋体" w:cs="宋体"/>
          <w:kern w:val="0"/>
          <w:szCs w:val="21"/>
          <w:lang w:val="en-US" w:eastAsia="zh-CN" w:bidi="ar"/>
        </w:rPr>
        <w:t>燕麦β-葡聚糖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_Toc11372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_Toc26023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5 </w:t>
      </w:r>
      <w:r>
        <w:rPr>
          <w:rFonts w:hint="eastAsia" w:ascii="宋体" w:hAnsi="宋体" w:eastAsia="宋体" w:cs="宋体"/>
          <w:lang w:val="en-US" w:eastAsia="zh-CN"/>
        </w:rPr>
        <w:t>分类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_Toc26023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_Toc15101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6 </w:t>
      </w:r>
      <w:r>
        <w:rPr>
          <w:rFonts w:hint="eastAsia" w:ascii="宋体" w:hAnsi="宋体" w:eastAsia="宋体" w:cs="宋体"/>
        </w:rPr>
        <w:t>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_Toc15101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_Toc11098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6.1 </w:t>
      </w:r>
      <w:r>
        <w:rPr>
          <w:rFonts w:hint="eastAsia" w:ascii="宋体" w:hAnsi="宋体" w:eastAsia="宋体" w:cs="宋体"/>
        </w:rPr>
        <w:t>原</w:t>
      </w:r>
      <w:r>
        <w:rPr>
          <w:rFonts w:hint="eastAsia" w:ascii="宋体" w:hAnsi="宋体" w:eastAsia="宋体" w:cs="宋体"/>
          <w:lang w:val="en-US" w:eastAsia="zh-CN"/>
        </w:rPr>
        <w:t>料</w:t>
      </w:r>
      <w:r>
        <w:rPr>
          <w:rFonts w:hint="eastAsia" w:ascii="宋体" w:hAnsi="宋体" w:eastAsia="宋体" w:cs="宋体"/>
        </w:rPr>
        <w:t>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_Toc11098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_Toc28376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6.2 </w:t>
      </w:r>
      <w:r>
        <w:rPr>
          <w:rFonts w:hint="eastAsia" w:ascii="宋体" w:hAnsi="宋体" w:eastAsia="宋体" w:cs="宋体"/>
          <w:lang w:val="en-US" w:eastAsia="zh-CN"/>
        </w:rPr>
        <w:t>生产</w:t>
      </w:r>
      <w:r>
        <w:rPr>
          <w:rFonts w:hint="eastAsia" w:ascii="宋体" w:hAnsi="宋体" w:eastAsia="宋体" w:cs="宋体"/>
        </w:rPr>
        <w:t>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_Toc28376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_Toc30091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6.3 </w:t>
      </w:r>
      <w:r>
        <w:rPr>
          <w:rFonts w:hint="eastAsia" w:ascii="宋体" w:hAnsi="宋体" w:eastAsia="宋体" w:cs="宋体"/>
          <w:lang w:val="en-US" w:eastAsia="zh-CN"/>
        </w:rPr>
        <w:t>品质要求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_Toc30091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_Toc289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7 </w:t>
      </w:r>
      <w:r>
        <w:rPr>
          <w:rFonts w:hint="eastAsia" w:ascii="宋体" w:hAnsi="宋体" w:eastAsia="宋体" w:cs="宋体"/>
          <w:highlight w:val="none"/>
          <w:lang w:val="en-US" w:eastAsia="zh-CN"/>
        </w:rPr>
        <w:t>测试</w:t>
      </w:r>
      <w:r>
        <w:rPr>
          <w:rFonts w:hint="eastAsia" w:ascii="宋体" w:hAnsi="宋体" w:eastAsia="宋体" w:cs="宋体"/>
          <w:highlight w:val="none"/>
        </w:rPr>
        <w:t>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_Toc289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_Toc1475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7.1 </w:t>
      </w:r>
      <w:r>
        <w:rPr>
          <w:rFonts w:hint="eastAsia" w:ascii="宋体" w:hAnsi="宋体" w:eastAsia="宋体" w:cs="宋体"/>
          <w:highlight w:val="none"/>
        </w:rPr>
        <w:t>感官要求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_Toc1475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_Toc11874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7.2 </w:t>
      </w:r>
      <w:r>
        <w:rPr>
          <w:rFonts w:hint="eastAsia" w:ascii="宋体" w:hAnsi="宋体" w:eastAsia="宋体" w:cs="宋体"/>
          <w:highlight w:val="none"/>
        </w:rPr>
        <w:t>理化指标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_Toc11874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_Toc19170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7.3 </w:t>
      </w:r>
      <w:r>
        <w:rPr>
          <w:rFonts w:hint="eastAsia" w:ascii="宋体" w:hAnsi="宋体" w:eastAsia="宋体" w:cs="宋体"/>
          <w:highlight w:val="none"/>
          <w:lang w:val="en-US" w:eastAsia="zh-CN"/>
        </w:rPr>
        <w:t>卫生指标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_Toc19170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_Toc17526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7.4 </w:t>
      </w:r>
      <w:r>
        <w:rPr>
          <w:rFonts w:hint="eastAsia" w:ascii="宋体" w:hAnsi="宋体" w:eastAsia="宋体" w:cs="宋体"/>
          <w:lang w:val="en-US" w:eastAsia="zh-CN"/>
        </w:rPr>
        <w:t>净含量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_Toc17526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_Toc13456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8 </w:t>
      </w:r>
      <w:r>
        <w:rPr>
          <w:rFonts w:hint="eastAsia" w:ascii="宋体" w:hAnsi="宋体" w:eastAsia="宋体" w:cs="宋体"/>
          <w:lang w:val="en-US" w:eastAsia="zh-CN"/>
        </w:rPr>
        <w:t>检验规则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_Toc13456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_Toc23154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rPr>
        <w:t xml:space="preserve">8.1 </w:t>
      </w:r>
      <w:r>
        <w:rPr>
          <w:rFonts w:hint="eastAsia" w:ascii="宋体" w:hAnsi="宋体" w:eastAsia="宋体" w:cs="宋体"/>
          <w:lang w:val="en-US" w:eastAsia="zh-CN"/>
        </w:rPr>
        <w:t>组批与抽样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_Toc23154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_Toc29376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8.2 </w:t>
      </w:r>
      <w:r>
        <w:rPr>
          <w:rFonts w:hint="eastAsia" w:ascii="宋体" w:hAnsi="宋体" w:eastAsia="宋体" w:cs="宋体"/>
          <w:lang w:val="en-US" w:eastAsia="zh-CN"/>
        </w:rPr>
        <w:t>出厂检验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_Toc29376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_Toc2151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8.3 </w:t>
      </w:r>
      <w:r>
        <w:rPr>
          <w:rFonts w:hint="eastAsia" w:ascii="宋体" w:hAnsi="宋体" w:eastAsia="宋体" w:cs="宋体"/>
          <w:lang w:val="en-US" w:eastAsia="zh-CN"/>
        </w:rPr>
        <w:t>型式检验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_Toc2151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_Toc30315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8.4 </w:t>
      </w:r>
      <w:r>
        <w:rPr>
          <w:rFonts w:hint="eastAsia" w:ascii="宋体" w:hAnsi="宋体" w:eastAsia="宋体" w:cs="宋体"/>
          <w:lang w:val="en-US" w:eastAsia="zh-CN"/>
        </w:rPr>
        <w:t>判定规则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_Toc30315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_Toc32618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9 </w:t>
      </w:r>
      <w:r>
        <w:rPr>
          <w:rFonts w:hint="eastAsia" w:ascii="宋体" w:hAnsi="宋体" w:eastAsia="宋体" w:cs="宋体"/>
          <w:lang w:val="en-US" w:eastAsia="zh-CN"/>
        </w:rPr>
        <w:t>标志、标签、包装、运输和贮存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_Toc32618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_Toc2942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9.1 </w:t>
      </w:r>
      <w:r>
        <w:rPr>
          <w:rFonts w:hint="eastAsia" w:ascii="宋体" w:hAnsi="宋体" w:eastAsia="宋体" w:cs="宋体"/>
          <w:lang w:val="en-US" w:eastAsia="zh-CN"/>
        </w:rPr>
        <w:t>标志、</w:t>
      </w:r>
      <w:r>
        <w:rPr>
          <w:rFonts w:hint="eastAsia" w:ascii="宋体" w:hAnsi="宋体" w:eastAsia="宋体" w:cs="宋体"/>
          <w:highlight w:val="none"/>
          <w:lang w:val="en-US" w:eastAsia="zh-CN"/>
        </w:rPr>
        <w:t xml:space="preserve"> 标签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_Toc2942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_Toc20862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9.2 </w:t>
      </w:r>
      <w:r>
        <w:rPr>
          <w:rFonts w:hint="eastAsia" w:ascii="宋体" w:hAnsi="宋体" w:eastAsia="宋体" w:cs="宋体"/>
          <w:lang w:val="en-US" w:eastAsia="zh-CN"/>
        </w:rPr>
        <w:t>包装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_Toc20862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_Toc25208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9.3 </w:t>
      </w:r>
      <w:r>
        <w:rPr>
          <w:rFonts w:hint="eastAsia" w:ascii="宋体" w:hAnsi="宋体" w:eastAsia="宋体" w:cs="宋体"/>
          <w:lang w:val="en-US" w:eastAsia="zh-CN"/>
        </w:rPr>
        <w:t>运输</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_Toc25208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_Toc24973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9.4 </w:t>
      </w:r>
      <w:r>
        <w:rPr>
          <w:rFonts w:hint="eastAsia" w:ascii="宋体" w:hAnsi="宋体" w:eastAsia="宋体" w:cs="宋体"/>
          <w:lang w:val="en-US" w:eastAsia="zh-CN"/>
        </w:rPr>
        <w:t>贮存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_Toc24973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keepNext w:val="0"/>
        <w:keepLines w:val="0"/>
        <w:pageBreakBefore w:val="0"/>
        <w:widowControl w:val="0"/>
        <w:tabs>
          <w:tab w:val="right" w:leader="dot" w:pos="9070"/>
          <w:tab w:val="clear" w:pos="567"/>
          <w:tab w:val="clear" w:pos="840"/>
          <w:tab w:val="clear" w:pos="9060"/>
        </w:tabs>
        <w:kinsoku/>
        <w:wordWrap/>
        <w:overflowPunct/>
        <w:topLinePunct w:val="0"/>
        <w:autoSpaceDE/>
        <w:autoSpaceDN/>
        <w:bidi w:val="0"/>
        <w:adjustRightInd w:val="0"/>
        <w:snapToGrid/>
        <w:spacing w:before="611" w:after="440"/>
        <w:jc w:val="center"/>
        <w:textAlignment w:val="auto"/>
        <w:rPr>
          <w:rFonts w:ascii="Times New Roman" w:hAnsi="Times New Roman"/>
          <w:highlight w:val="yellow"/>
        </w:rPr>
        <w:sectPr>
          <w:footerReference r:id="rId10" w:type="first"/>
          <w:headerReference r:id="rId6" w:type="default"/>
          <w:footerReference r:id="rId8" w:type="default"/>
          <w:headerReference r:id="rId7" w:type="even"/>
          <w:footerReference r:id="rId9" w:type="even"/>
          <w:pgSz w:w="11906" w:h="16838"/>
          <w:pgMar w:top="1418" w:right="1418" w:bottom="1134" w:left="1418" w:header="1417" w:footer="1134" w:gutter="0"/>
          <w:pgNumType w:fmt="upperRoman" w:start="1"/>
          <w:cols w:space="425" w:num="1"/>
          <w:docGrid w:type="lines" w:linePitch="312" w:charSpace="0"/>
        </w:sectPr>
      </w:pPr>
      <w:r>
        <w:rPr>
          <w:rFonts w:hint="eastAsia" w:ascii="宋体" w:hAnsi="宋体" w:cs="宋体"/>
          <w:color w:val="FF0000"/>
          <w:highlight w:val="yellow"/>
        </w:rPr>
        <w:fldChar w:fldCharType="end"/>
      </w:r>
    </w:p>
    <w:p>
      <w:pPr>
        <w:pStyle w:val="53"/>
        <w:rPr>
          <w:rFonts w:hint="eastAsia" w:eastAsia="黑体" w:asciiTheme="majorHAnsi" w:hAnsiTheme="majorHAnsi" w:cstheme="majorBidi"/>
          <w:b w:val="0"/>
          <w:bCs/>
          <w:kern w:val="2"/>
          <w:sz w:val="32"/>
          <w:szCs w:val="32"/>
          <w:lang w:val="en-US" w:eastAsia="zh-CN" w:bidi="ar-SA"/>
        </w:rPr>
      </w:pPr>
      <w:bookmarkStart w:id="26" w:name="_Toc31369"/>
      <w:r>
        <w:rPr>
          <w:rFonts w:hint="eastAsia" w:eastAsia="黑体" w:asciiTheme="majorHAnsi" w:hAnsiTheme="majorHAnsi" w:cstheme="majorBidi"/>
          <w:b w:val="0"/>
          <w:bCs/>
          <w:kern w:val="2"/>
          <w:sz w:val="32"/>
          <w:szCs w:val="32"/>
          <w:lang w:val="en-US" w:eastAsia="zh-CN" w:bidi="ar-SA"/>
        </w:rPr>
        <w:t>前    言</w:t>
      </w:r>
      <w:bookmarkEnd w:id="26"/>
    </w:p>
    <w:p>
      <w:pPr>
        <w:pStyle w:val="51"/>
        <w:rPr>
          <w:rFonts w:hint="eastAsia" w:ascii="宋体" w:hAnsi="宋体" w:eastAsia="宋体" w:cs="宋体"/>
        </w:rPr>
      </w:pPr>
      <w:r>
        <w:rPr>
          <w:rFonts w:hint="eastAsia" w:ascii="宋体" w:hAnsi="宋体" w:eastAsia="宋体" w:cs="宋体"/>
        </w:rPr>
        <w:t>本文件按照GB/T 1.1－2020《标准化工作导则  第1部分：标准化文件的结构和起草规则》的规定起草。</w:t>
      </w:r>
    </w:p>
    <w:p>
      <w:pPr>
        <w:pStyle w:val="51"/>
        <w:rPr>
          <w:rFonts w:hint="eastAsia" w:ascii="宋体" w:hAnsi="宋体" w:eastAsia="宋体" w:cs="宋体"/>
        </w:rPr>
      </w:pPr>
      <w:r>
        <w:rPr>
          <w:rFonts w:hint="eastAsia" w:ascii="宋体" w:hAnsi="宋体" w:eastAsia="宋体" w:cs="宋体"/>
        </w:rPr>
        <w:t>请注意本文件中的某些内容可能涉及专利。本文件的发布机构不承担识别专利的责任。</w:t>
      </w:r>
    </w:p>
    <w:p>
      <w:pPr>
        <w:pStyle w:val="51"/>
        <w:rPr>
          <w:rFonts w:hint="eastAsia" w:ascii="宋体" w:hAnsi="宋体" w:eastAsia="宋体" w:cs="宋体"/>
        </w:rPr>
      </w:pPr>
      <w:r>
        <w:rPr>
          <w:rFonts w:hint="eastAsia" w:ascii="宋体" w:hAnsi="宋体" w:eastAsia="宋体" w:cs="宋体"/>
        </w:rPr>
        <w:t>本文件由中国食品药品企业质量安全促进会提出并归口。</w:t>
      </w:r>
    </w:p>
    <w:p>
      <w:pPr>
        <w:pStyle w:val="51"/>
        <w:rPr>
          <w:rFonts w:hint="eastAsia" w:ascii="宋体" w:hAnsi="宋体" w:eastAsia="宋体" w:cs="宋体"/>
        </w:rPr>
      </w:pPr>
      <w:r>
        <w:rPr>
          <w:rFonts w:hint="eastAsia" w:ascii="宋体" w:hAnsi="宋体" w:eastAsia="宋体" w:cs="宋体"/>
        </w:rPr>
        <w:t>本文件起草单位：</w:t>
      </w:r>
      <w:r>
        <w:rPr>
          <w:rFonts w:hint="eastAsia" w:ascii="宋体" w:hAnsi="宋体" w:eastAsia="宋体" w:cs="宋体"/>
          <w:lang w:val="en-US" w:eastAsia="zh-CN"/>
        </w:rPr>
        <w:t>。</w:t>
      </w:r>
    </w:p>
    <w:p>
      <w:pPr>
        <w:pStyle w:val="51"/>
        <w:rPr>
          <w:rFonts w:hint="eastAsia" w:ascii="宋体" w:hAnsi="宋体" w:eastAsia="宋体" w:cs="宋体"/>
        </w:rPr>
      </w:pPr>
      <w:r>
        <w:rPr>
          <w:rFonts w:hint="eastAsia" w:ascii="宋体" w:hAnsi="宋体" w:eastAsia="宋体" w:cs="宋体"/>
        </w:rPr>
        <w:t>本文件主要起草人：</w:t>
      </w:r>
      <w:r>
        <w:rPr>
          <w:rFonts w:hint="eastAsia" w:ascii="宋体" w:hAnsi="宋体" w:eastAsia="宋体" w:cs="宋体"/>
          <w:lang w:val="en-US" w:eastAsia="zh-CN"/>
        </w:rPr>
        <w:t>。</w:t>
      </w:r>
    </w:p>
    <w:p>
      <w:pPr>
        <w:tabs>
          <w:tab w:val="left" w:pos="851"/>
        </w:tabs>
        <w:sectPr>
          <w:headerReference r:id="rId11" w:type="first"/>
          <w:footerReference r:id="rId14" w:type="first"/>
          <w:footerReference r:id="rId12" w:type="default"/>
          <w:footerReference r:id="rId13" w:type="even"/>
          <w:pgSz w:w="11906" w:h="16838"/>
          <w:pgMar w:top="1418" w:right="1418" w:bottom="1134" w:left="1418" w:header="1417" w:footer="1134" w:gutter="0"/>
          <w:pgNumType w:fmt="upperRoman"/>
          <w:cols w:space="425" w:num="1"/>
          <w:titlePg/>
          <w:docGrid w:type="lines" w:linePitch="312" w:charSpace="0"/>
        </w:sectPr>
      </w:pPr>
      <w:r>
        <w:tab/>
      </w:r>
    </w:p>
    <w:p>
      <w:pPr>
        <w:pStyle w:val="53"/>
        <w:spacing w:before="0" w:after="0"/>
        <w:rPr>
          <w:rFonts w:hint="eastAsia" w:ascii="黑体" w:hAnsi="黑体" w:eastAsia="黑体" w:cs="黑体"/>
          <w:sz w:val="36"/>
          <w:szCs w:val="36"/>
          <w:lang w:eastAsia="zh-CN"/>
        </w:rPr>
      </w:pPr>
      <w:bookmarkStart w:id="27" w:name="_Toc990"/>
      <w:bookmarkStart w:id="28" w:name="_Toc17906"/>
      <w:bookmarkStart w:id="29" w:name="_Toc24050"/>
      <w:bookmarkStart w:id="30" w:name="_Toc3156"/>
      <w:r>
        <w:rPr>
          <w:rFonts w:hint="eastAsia" w:ascii="黑体" w:hAnsi="黑体" w:eastAsia="黑体" w:cs="黑体"/>
          <w:sz w:val="32"/>
          <w:szCs w:val="32"/>
        </w:rPr>
        <w:t>益生元产品</w:t>
      </w:r>
      <w:r>
        <w:rPr>
          <w:rFonts w:hint="eastAsia" w:ascii="黑体" w:hAnsi="黑体" w:cs="黑体"/>
          <w:sz w:val="32"/>
          <w:szCs w:val="32"/>
          <w:lang w:val="en-US" w:eastAsia="zh-CN"/>
        </w:rPr>
        <w:t>通用技术</w:t>
      </w:r>
      <w:r>
        <w:rPr>
          <w:rFonts w:hint="eastAsia" w:ascii="黑体" w:hAnsi="黑体" w:eastAsia="黑体" w:cs="黑体"/>
          <w:sz w:val="32"/>
          <w:szCs w:val="32"/>
        </w:rPr>
        <w:t>规范</w:t>
      </w:r>
      <w:bookmarkEnd w:id="27"/>
      <w:bookmarkEnd w:id="28"/>
      <w:bookmarkEnd w:id="29"/>
      <w:bookmarkEnd w:id="30"/>
    </w:p>
    <w:p>
      <w:pPr>
        <w:pStyle w:val="48"/>
        <w:keepNext w:val="0"/>
        <w:keepLines w:val="0"/>
        <w:pageBreakBefore w:val="0"/>
        <w:widowControl/>
        <w:kinsoku/>
        <w:wordWrap/>
        <w:overflowPunct/>
        <w:topLinePunct w:val="0"/>
        <w:autoSpaceDE/>
        <w:autoSpaceDN/>
        <w:bidi w:val="0"/>
        <w:adjustRightInd/>
        <w:snapToGrid/>
        <w:textAlignment w:val="auto"/>
      </w:pPr>
      <w:bookmarkStart w:id="31" w:name="_Toc1636"/>
      <w:r>
        <w:rPr>
          <w:rFonts w:hint="eastAsia"/>
        </w:rPr>
        <w:t>范围</w:t>
      </w:r>
      <w:bookmarkEnd w:id="31"/>
    </w:p>
    <w:p>
      <w:pPr>
        <w:pStyle w:val="51"/>
        <w:keepNext w:val="0"/>
        <w:keepLines w:val="0"/>
        <w:pageBreakBefore w:val="0"/>
        <w:widowControl w:val="0"/>
        <w:kinsoku/>
        <w:wordWrap/>
        <w:overflowPunct/>
        <w:topLinePunct w:val="0"/>
        <w:autoSpaceDE/>
        <w:autoSpaceDN/>
        <w:bidi w:val="0"/>
        <w:adjustRightInd w:val="0"/>
        <w:snapToGrid/>
        <w:textAlignment w:val="auto"/>
        <w:rPr>
          <w:rFonts w:hint="eastAsia" w:ascii="Times New Roman" w:hAnsi="Times New Roman"/>
        </w:rPr>
      </w:pPr>
      <w:r>
        <w:rPr>
          <w:rFonts w:hint="eastAsia" w:ascii="Times New Roman" w:hAnsi="Times New Roman"/>
        </w:rPr>
        <w:t>本文件规定了</w:t>
      </w:r>
      <w:r>
        <w:rPr>
          <w:rFonts w:hint="eastAsia" w:ascii="Times New Roman" w:hAnsi="Times New Roman"/>
          <w:lang w:val="en-US" w:eastAsia="zh-CN"/>
        </w:rPr>
        <w:t>益生元</w:t>
      </w:r>
      <w:r>
        <w:rPr>
          <w:rFonts w:hint="eastAsia"/>
          <w:lang w:val="en-US" w:eastAsia="zh-CN"/>
        </w:rPr>
        <w:t>产品</w:t>
      </w:r>
      <w:r>
        <w:rPr>
          <w:rFonts w:hint="eastAsia" w:ascii="Times New Roman" w:hAnsi="Times New Roman"/>
        </w:rPr>
        <w:t>的原料要求、生产要求</w:t>
      </w:r>
      <w:r>
        <w:rPr>
          <w:rFonts w:hint="eastAsia" w:ascii="Times New Roman" w:hAnsi="Times New Roman"/>
          <w:lang w:val="en-US" w:eastAsia="zh-CN"/>
        </w:rPr>
        <w:t>和感官、理化、卫生等</w:t>
      </w:r>
      <w:r>
        <w:rPr>
          <w:rFonts w:hint="eastAsia"/>
          <w:lang w:val="en-US" w:eastAsia="zh-CN"/>
        </w:rPr>
        <w:t>品质</w:t>
      </w:r>
      <w:r>
        <w:rPr>
          <w:rFonts w:hint="eastAsia" w:ascii="Times New Roman" w:hAnsi="Times New Roman"/>
        </w:rPr>
        <w:t>要求</w:t>
      </w:r>
      <w:r>
        <w:rPr>
          <w:rFonts w:hint="eastAsia" w:ascii="Times New Roman" w:hAnsi="Times New Roman"/>
          <w:lang w:eastAsia="zh-CN"/>
        </w:rPr>
        <w:t>，</w:t>
      </w:r>
      <w:r>
        <w:rPr>
          <w:rFonts w:hint="eastAsia" w:ascii="Times New Roman" w:hAnsi="Times New Roman"/>
          <w:lang w:val="en-US" w:eastAsia="zh-CN"/>
        </w:rPr>
        <w:t>描述了相应的测试方法，规定了</w:t>
      </w:r>
      <w:r>
        <w:rPr>
          <w:rFonts w:hint="eastAsia" w:ascii="Times New Roman" w:hAnsi="Times New Roman"/>
        </w:rPr>
        <w:t>检验规则、</w:t>
      </w:r>
      <w:r>
        <w:rPr>
          <w:rFonts w:hint="eastAsia" w:ascii="Times New Roman" w:hAnsi="Times New Roman"/>
          <w:lang w:val="en-US" w:eastAsia="zh-CN"/>
        </w:rPr>
        <w:t>标志、</w:t>
      </w:r>
      <w:r>
        <w:rPr>
          <w:rFonts w:hint="eastAsia" w:ascii="Times New Roman" w:hAnsi="Times New Roman"/>
        </w:rPr>
        <w:t>标签、包装、运输和贮存</w:t>
      </w:r>
      <w:r>
        <w:rPr>
          <w:rFonts w:hint="eastAsia" w:ascii="Times New Roman" w:hAnsi="Times New Roman"/>
          <w:lang w:val="en-US" w:eastAsia="zh-CN"/>
        </w:rPr>
        <w:t>的内容</w:t>
      </w:r>
      <w:r>
        <w:rPr>
          <w:rFonts w:hint="eastAsia" w:ascii="Times New Roman" w:hAnsi="Times New Roman"/>
          <w:lang w:eastAsia="zh-CN"/>
        </w:rPr>
        <w:t>，</w:t>
      </w:r>
      <w:r>
        <w:rPr>
          <w:rFonts w:hint="eastAsia" w:ascii="Times New Roman" w:hAnsi="Times New Roman"/>
          <w:lang w:val="en-US" w:eastAsia="zh-CN"/>
        </w:rPr>
        <w:t>并给出了便于技术规定的分类</w:t>
      </w:r>
      <w:r>
        <w:rPr>
          <w:rFonts w:hint="eastAsia"/>
          <w:lang w:eastAsia="zh-CN"/>
        </w:rPr>
        <w:t>，</w:t>
      </w:r>
      <w:r>
        <w:rPr>
          <w:rFonts w:hint="eastAsia"/>
          <w:lang w:val="en-US" w:eastAsia="zh-CN"/>
        </w:rPr>
        <w:t>以及分子式、结构式和相对分子质量信息。</w:t>
      </w:r>
      <w:r>
        <w:rPr>
          <w:rFonts w:hint="eastAsia" w:ascii="Times New Roman" w:hAnsi="Times New Roman"/>
        </w:rPr>
        <w:t xml:space="preserve"> </w:t>
      </w:r>
    </w:p>
    <w:p>
      <w:pPr>
        <w:pStyle w:val="51"/>
        <w:keepNext w:val="0"/>
        <w:keepLines w:val="0"/>
        <w:pageBreakBefore w:val="0"/>
        <w:widowControl w:val="0"/>
        <w:kinsoku/>
        <w:wordWrap/>
        <w:overflowPunct/>
        <w:topLinePunct w:val="0"/>
        <w:autoSpaceDE/>
        <w:autoSpaceDN/>
        <w:bidi w:val="0"/>
        <w:adjustRightInd w:val="0"/>
        <w:snapToGrid/>
        <w:textAlignment w:val="auto"/>
        <w:rPr>
          <w:rFonts w:hint="default" w:ascii="Times New Roman" w:hAnsi="Times New Roman" w:eastAsia="宋体"/>
          <w:lang w:val="en-US" w:eastAsia="zh-CN"/>
        </w:rPr>
      </w:pPr>
      <w:r>
        <w:rPr>
          <w:rFonts w:hint="eastAsia" w:ascii="Times New Roman" w:hAnsi="Times New Roman"/>
        </w:rPr>
        <w:t>本文件适用于</w:t>
      </w:r>
      <w:r>
        <w:rPr>
          <w:rFonts w:hint="eastAsia"/>
          <w:lang w:val="en-US" w:eastAsia="zh-CN"/>
        </w:rPr>
        <w:t>低聚果糖、低聚半乳糖、菊粉、棉子糖</w:t>
      </w:r>
      <w:r>
        <w:rPr>
          <w:rFonts w:hint="eastAsia" w:ascii="Times New Roman" w:hAnsi="Times New Roman"/>
          <w:lang w:val="en-US" w:eastAsia="zh-CN"/>
        </w:rPr>
        <w:t>益生元</w:t>
      </w:r>
      <w:r>
        <w:rPr>
          <w:rFonts w:hint="eastAsia"/>
          <w:lang w:val="en-US" w:eastAsia="zh-CN"/>
        </w:rPr>
        <w:t>产品以及其他具有潜在益生元特性产品</w:t>
      </w:r>
      <w:r>
        <w:rPr>
          <w:rFonts w:hint="eastAsia" w:ascii="Times New Roman" w:hAnsi="Times New Roman"/>
          <w:lang w:val="en-US" w:eastAsia="zh-CN"/>
        </w:rPr>
        <w:t>的生产、检验和销售</w:t>
      </w:r>
      <w:r>
        <w:rPr>
          <w:rFonts w:hint="eastAsia"/>
          <w:lang w:val="en-US" w:eastAsia="zh-CN"/>
        </w:rPr>
        <w:t>。</w:t>
      </w:r>
    </w:p>
    <w:p>
      <w:pPr>
        <w:pStyle w:val="48"/>
        <w:rPr>
          <w:rFonts w:hint="eastAsia"/>
        </w:rPr>
      </w:pPr>
      <w:bookmarkStart w:id="32" w:name="_Toc22514"/>
      <w:r>
        <w:rPr>
          <w:rFonts w:hint="eastAsia"/>
        </w:rPr>
        <w:t>规范性引用文件</w:t>
      </w:r>
      <w:bookmarkEnd w:id="32"/>
    </w:p>
    <w:p>
      <w:pPr>
        <w:pStyle w:val="51"/>
        <w:keepNext w:val="0"/>
        <w:keepLines w:val="0"/>
        <w:pageBreakBefore w:val="0"/>
        <w:widowControl w:val="0"/>
        <w:kinsoku/>
        <w:wordWrap/>
        <w:overflowPunct/>
        <w:topLinePunct w:val="0"/>
        <w:autoSpaceDE/>
        <w:autoSpaceDN/>
        <w:bidi w:val="0"/>
        <w:snapToGrid/>
        <w:textAlignment w:val="auto"/>
        <w:rPr>
          <w:rFonts w:hint="eastAsia" w:ascii="宋体" w:hAnsi="宋体" w:eastAsia="宋体" w:cs="宋体"/>
        </w:rPr>
      </w:pPr>
      <w:bookmarkStart w:id="33" w:name="_Toc11478"/>
      <w:r>
        <w:rPr>
          <w:rFonts w:hint="eastAsia" w:ascii="宋体" w:hAnsi="宋体" w:eastAsia="宋体" w:cs="宋体"/>
        </w:rPr>
        <w:t>下列文件中的内容通过文中的规范性引用而构成对本文件必不可少的条款。其中，注日期的引用文件，仅该日期对应的版本适用于本文件；不注日期的引用文件，其最新版本（包括所有的修改单）适用于本文件。</w:t>
      </w:r>
      <w:bookmarkEnd w:id="33"/>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1886.301 食品安全国家标准 食品添加剂 半乳甘露聚糖</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GB 1903.27 食品安全国家标准 食品营养强化剂 低聚半乳糖</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GB 1903.40 食品安全国家标准 食品营养强化剂 低聚果糖</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2760 食品安全国家标准  食品添加剂使用标准</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2762 食品安全国家标准  食品中污染物限量</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4789.1 食品安全国家标准  食品微生物学检验 总则</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GB 4789.2 食品安全国家标准  食品微生物学检验  菌落总数测定 </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4789.3 食品安全国家标准  食品微生物学检验  大肠菌群计数</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4789.15 食品安全国家标准  食品微生物学检验  霉菌和酵母计数</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5009.3 食品安全国家标准  食品中水分的测定</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5009.4 食品安全国家标准  食品中灰分的测定</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5009.5 食品安全国家标准 食品中蛋白质的测定</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 6682 分析实验室用水规格和试验方法</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7718 食品安全国家标准 预包装食品标签通则</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 9724 化学试剂 pH值测定通则</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14880 食品安全国家标准  食品营养强化剂使用标准</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14881 食品安全国家标准  食品生产通用卫生规范</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 20881 低聚异麦芽糖</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 22224 食品中膳食纤维的测定  酶重量法和酶重量法液相色谱法</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 23528.2 低聚糖质量要求 第2部分：低聚果糖</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28050 食品安全国家标准 预包装食品营养标签通则</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29921 食品安全国家标准  预包装食品中致病菌限量</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31618 食品安全国家标准 食品营养强化剂 棉子糖</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 41377 菊粉质量要求</w:t>
      </w:r>
    </w:p>
    <w:p>
      <w:pPr>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NY/T 2006-2011 谷物及其制品中β-葡聚糖含量的测定</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lang w:val="en-US" w:eastAsia="zh-CN"/>
        </w:rPr>
      </w:pPr>
      <w:r>
        <w:rPr>
          <w:rFonts w:hint="eastAsia" w:ascii="宋体" w:hAnsi="宋体" w:eastAsia="宋体" w:cs="宋体"/>
          <w:color w:val="000000"/>
          <w:kern w:val="0"/>
          <w:szCs w:val="21"/>
          <w:lang w:val="en-US" w:eastAsia="zh-CN" w:bidi="ar"/>
        </w:rPr>
        <w:t>QB/T 4260 水苏糖</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color w:val="000000"/>
          <w:kern w:val="0"/>
          <w:szCs w:val="21"/>
          <w:lang w:val="en-US" w:eastAsia="zh-CN" w:bidi="ar"/>
        </w:rPr>
      </w:pPr>
      <w:r>
        <w:rPr>
          <w:rFonts w:hint="eastAsia" w:ascii="宋体" w:hAnsi="宋体" w:eastAsia="宋体" w:cs="宋体"/>
          <w:kern w:val="2"/>
          <w:sz w:val="21"/>
          <w:szCs w:val="21"/>
          <w:lang w:val="en-US" w:eastAsia="zh-CN" w:bidi="ar-SA"/>
        </w:rPr>
        <w:t>JJF 1070 定量包装商品净含量计量检验规则</w:t>
      </w:r>
    </w:p>
    <w:p>
      <w:pPr>
        <w:pStyle w:val="2"/>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《定量包装商品计量监督管理办法》（国家质量监督检验检疫总局令〔2005〕第75号）</w:t>
      </w:r>
    </w:p>
    <w:p>
      <w:pPr>
        <w:keepNext w:val="0"/>
        <w:keepLines w:val="0"/>
        <w:pageBreakBefore w:val="0"/>
        <w:widowControl w:val="0"/>
        <w:kinsoku/>
        <w:wordWrap/>
        <w:overflowPunct/>
        <w:topLinePunct w:val="0"/>
        <w:autoSpaceDE/>
        <w:autoSpaceDN/>
        <w:bidi w:val="0"/>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AOAC 2009.01  总膳食纤维的测定（食品法典定义）酶重量法和液相色谱法：协作研究</w:t>
      </w:r>
    </w:p>
    <w:p>
      <w:pPr>
        <w:pStyle w:val="48"/>
        <w:rPr>
          <w:rFonts w:hint="eastAsia"/>
        </w:rPr>
      </w:pPr>
      <w:bookmarkStart w:id="34" w:name="_Toc31193"/>
      <w:r>
        <w:rPr>
          <w:rFonts w:hint="eastAsia"/>
        </w:rPr>
        <w:t>术语和定义</w:t>
      </w:r>
      <w:bookmarkEnd w:id="34"/>
    </w:p>
    <w:p>
      <w:pPr>
        <w:pStyle w:val="51"/>
        <w:keepNext w:val="0"/>
        <w:keepLines w:val="0"/>
        <w:pageBreakBefore w:val="0"/>
        <w:widowControl w:val="0"/>
        <w:kinsoku/>
        <w:wordWrap/>
        <w:overflowPunct/>
        <w:topLinePunct w:val="0"/>
        <w:autoSpaceDE/>
        <w:autoSpaceDN/>
        <w:bidi w:val="0"/>
        <w:adjustRightInd w:val="0"/>
        <w:snapToGrid/>
        <w:textAlignment w:val="auto"/>
        <w:rPr>
          <w:rFonts w:hint="eastAsia"/>
        </w:rPr>
      </w:pPr>
      <w:r>
        <w:rPr>
          <w:rFonts w:hint="eastAsia"/>
        </w:rPr>
        <w:t>下列术语和定义适用于本文件。</w:t>
      </w:r>
    </w:p>
    <w:p>
      <w:pPr>
        <w:pStyle w:val="63"/>
      </w:pPr>
      <w:bookmarkStart w:id="35" w:name="_Toc30492"/>
      <w:bookmarkEnd w:id="35"/>
      <w:bookmarkStart w:id="36" w:name="_Toc217"/>
      <w:bookmarkEnd w:id="36"/>
      <w:bookmarkStart w:id="37" w:name="_Toc27026"/>
      <w:bookmarkEnd w:id="37"/>
      <w:bookmarkStart w:id="38" w:name="_Toc14104"/>
      <w:bookmarkEnd w:id="38"/>
      <w:bookmarkStart w:id="39" w:name="_Toc30226"/>
      <w:bookmarkEnd w:id="39"/>
      <w:bookmarkStart w:id="40" w:name="_Toc6424"/>
      <w:bookmarkEnd w:id="40"/>
      <w:bookmarkStart w:id="41" w:name="_Toc6249"/>
      <w:bookmarkEnd w:id="41"/>
      <w:bookmarkStart w:id="42" w:name="_Toc39659930"/>
      <w:bookmarkEnd w:id="42"/>
      <w:bookmarkStart w:id="43" w:name="_Toc22576"/>
      <w:bookmarkEnd w:id="43"/>
      <w:bookmarkStart w:id="44" w:name="_Toc28819"/>
      <w:bookmarkEnd w:id="44"/>
      <w:bookmarkStart w:id="45" w:name="_Toc2068"/>
      <w:bookmarkEnd w:id="45"/>
      <w:bookmarkStart w:id="46" w:name="_Toc942352"/>
      <w:bookmarkEnd w:id="46"/>
      <w:bookmarkStart w:id="47" w:name="_Toc1093"/>
      <w:bookmarkEnd w:id="47"/>
      <w:bookmarkStart w:id="48" w:name="_Toc6727"/>
      <w:bookmarkEnd w:id="48"/>
      <w:bookmarkStart w:id="49" w:name="_Toc24655"/>
      <w:bookmarkEnd w:id="49"/>
      <w:bookmarkStart w:id="50" w:name="_Toc10914"/>
      <w:bookmarkEnd w:id="50"/>
      <w:bookmarkStart w:id="51" w:name="_Toc3362"/>
      <w:bookmarkEnd w:id="51"/>
      <w:bookmarkStart w:id="52" w:name="_Toc25245"/>
      <w:bookmarkEnd w:id="52"/>
      <w:bookmarkStart w:id="53" w:name="_Toc942023"/>
      <w:bookmarkEnd w:id="53"/>
      <w:bookmarkStart w:id="54" w:name="_Toc10330"/>
      <w:bookmarkEnd w:id="54"/>
      <w:bookmarkStart w:id="55" w:name="_Toc2868"/>
      <w:bookmarkEnd w:id="55"/>
      <w:bookmarkStart w:id="56" w:name="_Toc1651886"/>
      <w:bookmarkEnd w:id="56"/>
    </w:p>
    <w:p>
      <w:pPr>
        <w:widowControl/>
        <w:ind w:firstLine="420" w:firstLineChars="200"/>
        <w:jc w:val="left"/>
        <w:rPr>
          <w:rFonts w:hint="eastAsia" w:ascii="黑体" w:hAnsi="黑体" w:eastAsia="黑体" w:cs="黑体"/>
          <w:b/>
          <w:bCs/>
        </w:rPr>
      </w:pPr>
      <w:r>
        <w:rPr>
          <w:rFonts w:hint="eastAsia" w:ascii="黑体" w:hAnsi="黑体" w:eastAsia="黑体" w:cs="黑体"/>
          <w:color w:val="000000"/>
          <w:kern w:val="0"/>
          <w:szCs w:val="21"/>
          <w:lang w:val="en-US" w:eastAsia="zh-CN" w:bidi="ar"/>
        </w:rPr>
        <w:t xml:space="preserve">益生元 </w:t>
      </w:r>
      <w:r>
        <w:rPr>
          <w:rFonts w:hint="eastAsia" w:ascii="黑体" w:hAnsi="黑体" w:eastAsia="黑体" w:cs="黑体"/>
          <w:b/>
          <w:bCs/>
          <w:color w:val="000000"/>
          <w:kern w:val="0"/>
          <w:szCs w:val="21"/>
          <w:lang w:val="en-US" w:eastAsia="zh-CN" w:bidi="ar"/>
        </w:rPr>
        <w:t>prebiotics</w:t>
      </w:r>
    </w:p>
    <w:p>
      <w:pPr>
        <w:widowControl/>
        <w:ind w:firstLine="420" w:firstLineChars="200"/>
        <w:jc w:val="left"/>
        <w:rPr>
          <w:rFonts w:hint="eastAsia" w:ascii="Arial" w:hAnsi="Arial" w:eastAsia="宋体" w:cs="Arial"/>
          <w:i w:val="0"/>
          <w:iCs w:val="0"/>
          <w:caps w:val="0"/>
          <w:color w:val="333333"/>
          <w:spacing w:val="0"/>
          <w:sz w:val="21"/>
          <w:szCs w:val="21"/>
          <w:shd w:val="clear" w:fill="FFFFFF"/>
          <w:lang w:val="en-US" w:eastAsia="zh-CN"/>
        </w:rPr>
      </w:pPr>
      <w:bookmarkStart w:id="57" w:name="_Toc39659931"/>
      <w:bookmarkEnd w:id="57"/>
      <w:bookmarkStart w:id="58" w:name="_Toc5238"/>
      <w:bookmarkEnd w:id="58"/>
      <w:bookmarkStart w:id="59" w:name="_Toc31721"/>
      <w:bookmarkEnd w:id="59"/>
      <w:r>
        <w:rPr>
          <w:rFonts w:hint="eastAsia" w:ascii="Arial" w:hAnsi="Arial" w:eastAsia="宋体" w:cs="Arial"/>
          <w:i w:val="0"/>
          <w:iCs w:val="0"/>
          <w:caps w:val="0"/>
          <w:color w:val="333333"/>
          <w:spacing w:val="0"/>
          <w:sz w:val="21"/>
          <w:szCs w:val="21"/>
          <w:shd w:val="clear" w:fill="FFFFFF"/>
          <w:lang w:val="en-US" w:eastAsia="zh-CN"/>
        </w:rPr>
        <w:t>一般不能被人体所消化吸收但可被人体微生物选择性利用，能改善肠道微生物组成和/或活性从而益于人体健康的食物成分。</w:t>
      </w:r>
    </w:p>
    <w:p>
      <w:pPr>
        <w:pStyle w:val="63"/>
        <w:keepNext w:val="0"/>
        <w:keepLines w:val="0"/>
        <w:pageBreakBefore w:val="0"/>
        <w:widowControl/>
        <w:kinsoku/>
        <w:wordWrap/>
        <w:overflowPunct/>
        <w:topLinePunct w:val="0"/>
        <w:autoSpaceDE/>
        <w:autoSpaceDN/>
        <w:bidi w:val="0"/>
        <w:adjustRightInd/>
        <w:snapToGrid/>
        <w:textAlignment w:val="auto"/>
      </w:pPr>
      <w:bookmarkStart w:id="60" w:name="_Toc17627"/>
      <w:bookmarkEnd w:id="60"/>
      <w:bookmarkStart w:id="61" w:name="_Toc1593"/>
      <w:bookmarkEnd w:id="61"/>
      <w:bookmarkStart w:id="62" w:name="_Toc8442"/>
      <w:bookmarkEnd w:id="62"/>
      <w:bookmarkStart w:id="63" w:name="_Toc1598"/>
      <w:bookmarkEnd w:id="63"/>
      <w:bookmarkStart w:id="64" w:name="_Toc2604"/>
      <w:bookmarkEnd w:id="64"/>
      <w:bookmarkStart w:id="65" w:name="_Toc7216"/>
      <w:bookmarkEnd w:id="65"/>
    </w:p>
    <w:p>
      <w:pPr>
        <w:widowControl/>
        <w:ind w:firstLine="420" w:firstLineChars="20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菊粉 inulin</w:t>
      </w:r>
    </w:p>
    <w:p>
      <w:pPr>
        <w:pStyle w:val="2"/>
        <w:ind w:firstLine="420" w:firstLineChars="200"/>
        <w:rPr>
          <w:rFonts w:hint="eastAsia" w:ascii="黑体" w:hAnsi="黑体" w:eastAsia="黑体" w:cs="黑体"/>
          <w:lang w:val="en-US" w:eastAsia="zh-CN"/>
        </w:rPr>
      </w:pPr>
      <w:r>
        <w:rPr>
          <w:rFonts w:hint="eastAsia" w:ascii="黑体" w:hAnsi="黑体" w:eastAsia="黑体" w:cs="黑体"/>
          <w:lang w:val="en-US" w:eastAsia="zh-CN"/>
        </w:rPr>
        <w:t>菊糖</w:t>
      </w:r>
    </w:p>
    <w:p>
      <w:pPr>
        <w:widowControl/>
        <w:ind w:firstLine="420" w:firstLineChars="200"/>
        <w:jc w:val="left"/>
        <w:rPr>
          <w:rFonts w:hint="eastAsia" w:ascii="Arial" w:hAnsi="Arial" w:eastAsia="宋体" w:cs="Arial"/>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以菊苣或菊芋（别名洋姜、鬼子姜）等为原料，经筛选、清洗、粉碎、提取、精制等工序制得，由果糖基经β-糖苷键连接，通常聚合度（3.11）为2~60的果聚糖。</w:t>
      </w:r>
    </w:p>
    <w:p>
      <w:pPr>
        <w:widowControl/>
        <w:ind w:firstLine="360" w:firstLineChars="200"/>
        <w:jc w:val="left"/>
        <w:rPr>
          <w:rFonts w:hint="eastAsia" w:ascii="宋体" w:hAnsi="宋体" w:eastAsia="宋体" w:cs="宋体"/>
          <w:color w:val="000000"/>
          <w:kern w:val="0"/>
          <w:sz w:val="18"/>
          <w:szCs w:val="18"/>
          <w:lang w:bidi="ar"/>
        </w:rPr>
      </w:pPr>
      <w:r>
        <w:rPr>
          <w:rFonts w:hint="eastAsia" w:ascii="宋体" w:hAnsi="宋体" w:eastAsia="宋体" w:cs="宋体"/>
          <w:i w:val="0"/>
          <w:iCs w:val="0"/>
          <w:caps w:val="0"/>
          <w:color w:val="333333"/>
          <w:spacing w:val="0"/>
          <w:sz w:val="18"/>
          <w:szCs w:val="18"/>
          <w:shd w:val="clear" w:fill="FFFFFF"/>
          <w:lang w:val="en-US" w:eastAsia="zh-CN"/>
        </w:rPr>
        <w:t>注：膳食纤维的一种，可作为食品或食品原料使用</w:t>
      </w:r>
      <w:r>
        <w:rPr>
          <w:rFonts w:hint="eastAsia" w:ascii="宋体" w:hAnsi="宋体" w:eastAsia="宋体" w:cs="宋体"/>
          <w:color w:val="000000"/>
          <w:kern w:val="0"/>
          <w:sz w:val="18"/>
          <w:szCs w:val="18"/>
          <w:lang w:bidi="ar"/>
        </w:rPr>
        <w:t>。</w:t>
      </w:r>
    </w:p>
    <w:p>
      <w:pPr>
        <w:pStyle w:val="2"/>
        <w:ind w:firstLine="420" w:firstLineChars="200"/>
        <w:rPr>
          <w:rFonts w:hint="default" w:ascii="Times New Roman" w:hAnsi="Times New Roman" w:eastAsia="宋体" w:cs="Times New Roman"/>
          <w:color w:val="000000"/>
          <w:kern w:val="0"/>
          <w:szCs w:val="21"/>
          <w:lang w:val="en-US" w:eastAsia="zh-CN" w:bidi="ar"/>
        </w:rPr>
      </w:pPr>
      <w:r>
        <w:rPr>
          <w:rFonts w:hint="default" w:ascii="Times New Roman" w:hAnsi="Times New Roman" w:eastAsia="宋体" w:cs="Times New Roman"/>
          <w:color w:val="000000"/>
          <w:kern w:val="0"/>
          <w:szCs w:val="21"/>
          <w:lang w:val="en-US" w:eastAsia="zh-CN" w:bidi="ar"/>
        </w:rPr>
        <w:t xml:space="preserve">[来源：GB/T </w:t>
      </w:r>
      <w:r>
        <w:rPr>
          <w:rFonts w:hint="eastAsia" w:ascii="Times New Roman" w:hAnsi="Times New Roman" w:eastAsia="宋体" w:cs="Times New Roman"/>
          <w:color w:val="000000"/>
          <w:kern w:val="0"/>
          <w:szCs w:val="21"/>
          <w:lang w:val="en-US" w:eastAsia="zh-CN" w:bidi="ar"/>
        </w:rPr>
        <w:t>41377-2022，</w:t>
      </w:r>
      <w:r>
        <w:rPr>
          <w:rFonts w:hint="default" w:ascii="Times New Roman" w:hAnsi="Times New Roman" w:eastAsia="宋体" w:cs="Times New Roman"/>
          <w:color w:val="000000"/>
          <w:kern w:val="0"/>
          <w:szCs w:val="21"/>
          <w:lang w:val="en-US" w:eastAsia="zh-CN" w:bidi="ar"/>
        </w:rPr>
        <w:t>3.1]</w:t>
      </w:r>
    </w:p>
    <w:p>
      <w:pPr>
        <w:pStyle w:val="63"/>
        <w:keepNext w:val="0"/>
        <w:keepLines w:val="0"/>
        <w:pageBreakBefore w:val="0"/>
        <w:widowControl/>
        <w:kinsoku/>
        <w:wordWrap/>
        <w:overflowPunct/>
        <w:topLinePunct w:val="0"/>
        <w:autoSpaceDE/>
        <w:autoSpaceDN/>
        <w:bidi w:val="0"/>
        <w:adjustRightInd/>
        <w:snapToGrid/>
        <w:textAlignment w:val="auto"/>
      </w:pPr>
      <w:bookmarkStart w:id="66" w:name="_Toc24819"/>
      <w:bookmarkEnd w:id="66"/>
      <w:bookmarkStart w:id="67" w:name="_Toc10395"/>
      <w:bookmarkEnd w:id="67"/>
      <w:bookmarkStart w:id="68" w:name="_Toc4615"/>
      <w:bookmarkEnd w:id="68"/>
      <w:bookmarkStart w:id="69" w:name="_Toc21811"/>
      <w:bookmarkEnd w:id="69"/>
    </w:p>
    <w:p>
      <w:pPr>
        <w:widowControl/>
        <w:ind w:firstLine="420" w:firstLineChars="200"/>
        <w:jc w:val="left"/>
        <w:rPr>
          <w:rFonts w:hint="default" w:ascii="黑体" w:hAnsi="宋体" w:eastAsia="黑体" w:cs="黑体"/>
          <w:color w:val="000000"/>
          <w:kern w:val="0"/>
          <w:szCs w:val="21"/>
          <w:lang w:val="en-US" w:eastAsia="zh-CN" w:bidi="ar"/>
        </w:rPr>
      </w:pPr>
      <w:r>
        <w:rPr>
          <w:rFonts w:hint="eastAsia" w:ascii="黑体" w:hAnsi="宋体" w:eastAsia="黑体" w:cs="黑体"/>
          <w:color w:val="000000"/>
          <w:kern w:val="0"/>
          <w:szCs w:val="21"/>
          <w:lang w:val="en-US" w:eastAsia="zh-CN" w:bidi="ar"/>
        </w:rPr>
        <w:t>低聚果糖 fructooligosaccharide;FOS</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default" w:ascii="Arial" w:hAnsi="Arial" w:eastAsia="宋体" w:cs="Arial"/>
          <w:i w:val="0"/>
          <w:iCs w:val="0"/>
          <w:caps w:val="0"/>
          <w:color w:val="333333"/>
          <w:spacing w:val="0"/>
          <w:sz w:val="21"/>
          <w:szCs w:val="21"/>
          <w:shd w:val="clear" w:fill="FFFFFF"/>
          <w:lang w:val="en-US" w:eastAsia="zh-CN"/>
        </w:rPr>
      </w:pPr>
      <w:r>
        <w:rPr>
          <w:rFonts w:hint="eastAsia" w:ascii="Arial" w:hAnsi="Arial" w:eastAsia="宋体" w:cs="Arial"/>
          <w:i w:val="0"/>
          <w:iCs w:val="0"/>
          <w:caps w:val="0"/>
          <w:color w:val="333333"/>
          <w:spacing w:val="0"/>
          <w:sz w:val="21"/>
          <w:szCs w:val="21"/>
          <w:shd w:val="clear" w:fill="FFFFFF"/>
          <w:lang w:val="en-US" w:eastAsia="zh-CN"/>
        </w:rPr>
        <w:t>以菊苣（或菊芋）为原料，经部分酶水解或膜分离、提纯、干燥等工艺制得的蔗果三糖（GF</w:t>
      </w:r>
      <w:r>
        <w:rPr>
          <w:rFonts w:hint="eastAsia" w:ascii="Arial" w:hAnsi="Arial" w:eastAsia="宋体" w:cs="Arial"/>
          <w:i w:val="0"/>
          <w:iCs w:val="0"/>
          <w:caps w:val="0"/>
          <w:color w:val="333333"/>
          <w:spacing w:val="0"/>
          <w:sz w:val="21"/>
          <w:szCs w:val="21"/>
          <w:shd w:val="clear" w:fill="FFFFFF"/>
          <w:vertAlign w:val="subscript"/>
          <w:lang w:val="en-US" w:eastAsia="zh-CN"/>
        </w:rPr>
        <w:t>2</w:t>
      </w:r>
      <w:r>
        <w:rPr>
          <w:rFonts w:hint="eastAsia" w:ascii="Arial" w:hAnsi="Arial" w:eastAsia="宋体" w:cs="Arial"/>
          <w:i w:val="0"/>
          <w:iCs w:val="0"/>
          <w:caps w:val="0"/>
          <w:color w:val="333333"/>
          <w:spacing w:val="0"/>
          <w:sz w:val="21"/>
          <w:szCs w:val="21"/>
          <w:shd w:val="clear" w:fill="FFFFFF"/>
          <w:lang w:val="en-US" w:eastAsia="zh-CN"/>
        </w:rPr>
        <w:t>）至蔗果八糖（GF</w:t>
      </w:r>
      <w:r>
        <w:rPr>
          <w:rFonts w:hint="eastAsia" w:ascii="Arial" w:hAnsi="Arial" w:eastAsia="宋体" w:cs="Arial"/>
          <w:i w:val="0"/>
          <w:iCs w:val="0"/>
          <w:caps w:val="0"/>
          <w:color w:val="333333"/>
          <w:spacing w:val="0"/>
          <w:sz w:val="21"/>
          <w:szCs w:val="21"/>
          <w:shd w:val="clear" w:fill="FFFFFF"/>
          <w:vertAlign w:val="subscript"/>
          <w:lang w:val="en-US" w:eastAsia="zh-CN"/>
        </w:rPr>
        <w:t>7</w:t>
      </w:r>
      <w:r>
        <w:rPr>
          <w:rFonts w:hint="eastAsia" w:ascii="Arial" w:hAnsi="Arial" w:eastAsia="宋体" w:cs="Arial"/>
          <w:i w:val="0"/>
          <w:iCs w:val="0"/>
          <w:caps w:val="0"/>
          <w:color w:val="333333"/>
          <w:spacing w:val="0"/>
          <w:sz w:val="21"/>
          <w:szCs w:val="21"/>
          <w:shd w:val="clear" w:fill="FFFFFF"/>
          <w:lang w:val="en-US" w:eastAsia="zh-CN"/>
        </w:rPr>
        <w:t>）以及果果二糖（F</w:t>
      </w:r>
      <w:r>
        <w:rPr>
          <w:rFonts w:hint="eastAsia" w:ascii="Arial" w:hAnsi="Arial" w:eastAsia="宋体" w:cs="Arial"/>
          <w:i w:val="0"/>
          <w:iCs w:val="0"/>
          <w:caps w:val="0"/>
          <w:color w:val="333333"/>
          <w:spacing w:val="0"/>
          <w:sz w:val="21"/>
          <w:szCs w:val="21"/>
          <w:shd w:val="clear" w:fill="FFFFFF"/>
          <w:vertAlign w:val="subscript"/>
          <w:lang w:val="en-US" w:eastAsia="zh-CN"/>
        </w:rPr>
        <w:t>2</w:t>
      </w:r>
      <w:r>
        <w:rPr>
          <w:rFonts w:hint="eastAsia" w:ascii="Arial" w:hAnsi="Arial" w:eastAsia="宋体" w:cs="Arial"/>
          <w:i w:val="0"/>
          <w:iCs w:val="0"/>
          <w:caps w:val="0"/>
          <w:color w:val="333333"/>
          <w:spacing w:val="0"/>
          <w:sz w:val="21"/>
          <w:szCs w:val="21"/>
          <w:shd w:val="clear" w:fill="FFFFFF"/>
          <w:lang w:val="en-US" w:eastAsia="zh-CN"/>
        </w:rPr>
        <w:t>）至果果二糖（F</w:t>
      </w:r>
      <w:r>
        <w:rPr>
          <w:rFonts w:hint="eastAsia" w:ascii="Arial" w:hAnsi="Arial" w:eastAsia="宋体" w:cs="Arial"/>
          <w:i w:val="0"/>
          <w:iCs w:val="0"/>
          <w:caps w:val="0"/>
          <w:color w:val="333333"/>
          <w:spacing w:val="0"/>
          <w:sz w:val="21"/>
          <w:szCs w:val="21"/>
          <w:shd w:val="clear" w:fill="FFFFFF"/>
          <w:vertAlign w:val="subscript"/>
          <w:lang w:val="en-US" w:eastAsia="zh-CN"/>
        </w:rPr>
        <w:t>8</w:t>
      </w:r>
      <w:r>
        <w:rPr>
          <w:rFonts w:hint="eastAsia" w:ascii="Arial" w:hAnsi="Arial" w:eastAsia="宋体" w:cs="Arial"/>
          <w:i w:val="0"/>
          <w:iCs w:val="0"/>
          <w:caps w:val="0"/>
          <w:color w:val="333333"/>
          <w:spacing w:val="0"/>
          <w:sz w:val="21"/>
          <w:szCs w:val="21"/>
          <w:shd w:val="clear" w:fill="FFFFFF"/>
          <w:lang w:val="en-US" w:eastAsia="zh-CN"/>
        </w:rPr>
        <w:t>）的混合物，或以蔗糖为原料经来源于黑曲霉或米曲霉的β-果糖基转移酶作用，经提纯、干燥等工艺制得的蔗果三糖（GF</w:t>
      </w:r>
      <w:r>
        <w:rPr>
          <w:rFonts w:hint="eastAsia" w:ascii="Arial" w:hAnsi="Arial" w:eastAsia="宋体" w:cs="Arial"/>
          <w:i w:val="0"/>
          <w:iCs w:val="0"/>
          <w:caps w:val="0"/>
          <w:color w:val="333333"/>
          <w:spacing w:val="0"/>
          <w:sz w:val="21"/>
          <w:szCs w:val="21"/>
          <w:shd w:val="clear" w:fill="FFFFFF"/>
          <w:vertAlign w:val="subscript"/>
          <w:lang w:val="en-US" w:eastAsia="zh-CN"/>
        </w:rPr>
        <w:t>2</w:t>
      </w:r>
      <w:r>
        <w:rPr>
          <w:rFonts w:hint="eastAsia" w:ascii="Arial" w:hAnsi="Arial" w:eastAsia="宋体" w:cs="Arial"/>
          <w:i w:val="0"/>
          <w:iCs w:val="0"/>
          <w:caps w:val="0"/>
          <w:color w:val="333333"/>
          <w:spacing w:val="0"/>
          <w:sz w:val="21"/>
          <w:szCs w:val="21"/>
          <w:shd w:val="clear" w:fill="FFFFFF"/>
          <w:lang w:val="en-US" w:eastAsia="zh-CN"/>
        </w:rPr>
        <w:t>）至蔗果六糖（GF</w:t>
      </w:r>
      <w:r>
        <w:rPr>
          <w:rFonts w:hint="eastAsia" w:ascii="Arial" w:hAnsi="Arial" w:eastAsia="宋体" w:cs="Arial"/>
          <w:i w:val="0"/>
          <w:iCs w:val="0"/>
          <w:caps w:val="0"/>
          <w:color w:val="333333"/>
          <w:spacing w:val="0"/>
          <w:sz w:val="21"/>
          <w:szCs w:val="21"/>
          <w:shd w:val="clear" w:fill="FFFFFF"/>
          <w:vertAlign w:val="subscript"/>
          <w:lang w:val="en-US" w:eastAsia="zh-CN"/>
        </w:rPr>
        <w:t>5</w:t>
      </w:r>
      <w:r>
        <w:rPr>
          <w:rFonts w:hint="eastAsia" w:ascii="Arial" w:hAnsi="Arial" w:eastAsia="宋体" w:cs="Arial"/>
          <w:i w:val="0"/>
          <w:iCs w:val="0"/>
          <w:caps w:val="0"/>
          <w:color w:val="333333"/>
          <w:spacing w:val="0"/>
          <w:sz w:val="21"/>
          <w:szCs w:val="21"/>
          <w:shd w:val="clear" w:fill="FFFFFF"/>
          <w:lang w:val="en-US" w:eastAsia="zh-CN"/>
        </w:rPr>
        <w:t>）的混合物。</w:t>
      </w:r>
    </w:p>
    <w:p>
      <w:pPr>
        <w:pStyle w:val="63"/>
        <w:keepNext w:val="0"/>
        <w:keepLines w:val="0"/>
        <w:pageBreakBefore w:val="0"/>
        <w:widowControl/>
        <w:kinsoku/>
        <w:wordWrap/>
        <w:overflowPunct/>
        <w:topLinePunct w:val="0"/>
        <w:autoSpaceDE/>
        <w:autoSpaceDN/>
        <w:bidi w:val="0"/>
        <w:adjustRightInd/>
        <w:snapToGrid/>
        <w:textAlignment w:val="auto"/>
      </w:pPr>
      <w:bookmarkStart w:id="70" w:name="_Toc13339"/>
      <w:bookmarkEnd w:id="70"/>
      <w:bookmarkStart w:id="71" w:name="_Toc32741"/>
      <w:bookmarkEnd w:id="71"/>
      <w:bookmarkStart w:id="72" w:name="_Toc7365"/>
      <w:bookmarkEnd w:id="72"/>
      <w:bookmarkStart w:id="73" w:name="_Toc28051"/>
      <w:bookmarkEnd w:id="73"/>
      <w:bookmarkStart w:id="74" w:name="_Toc27502"/>
      <w:bookmarkEnd w:id="74"/>
      <w:bookmarkStart w:id="75" w:name="_Toc29061"/>
      <w:bookmarkEnd w:id="75"/>
    </w:p>
    <w:p>
      <w:pPr>
        <w:widowControl/>
        <w:ind w:firstLine="420" w:firstLineChars="200"/>
        <w:jc w:val="left"/>
        <w:rPr>
          <w:rFonts w:hint="eastAsia" w:ascii="黑体" w:hAnsi="宋体" w:eastAsia="黑体" w:cs="黑体"/>
          <w:color w:val="000000"/>
          <w:kern w:val="0"/>
          <w:szCs w:val="21"/>
          <w:lang w:val="en-US" w:eastAsia="zh-CN" w:bidi="ar"/>
        </w:rPr>
      </w:pPr>
      <w:r>
        <w:rPr>
          <w:rFonts w:hint="eastAsia" w:ascii="黑体" w:hAnsi="黑体" w:eastAsia="黑体" w:cs="黑体"/>
          <w:i w:val="0"/>
          <w:iCs w:val="0"/>
          <w:caps w:val="0"/>
          <w:color w:val="333333"/>
          <w:spacing w:val="0"/>
          <w:sz w:val="21"/>
          <w:szCs w:val="21"/>
          <w:shd w:val="clear" w:fill="FFFFFF"/>
        </w:rPr>
        <w:t>低聚半乳糖</w:t>
      </w:r>
      <w:r>
        <w:rPr>
          <w:rFonts w:hint="eastAsia" w:ascii="黑体" w:hAnsi="黑体" w:eastAsia="黑体" w:cs="黑体"/>
          <w:i w:val="0"/>
          <w:iCs w:val="0"/>
          <w:caps w:val="0"/>
          <w:color w:val="333333"/>
          <w:spacing w:val="0"/>
          <w:sz w:val="21"/>
          <w:szCs w:val="21"/>
          <w:shd w:val="clear" w:fill="FFFFFF"/>
          <w:lang w:val="en-US" w:eastAsia="zh-CN"/>
        </w:rPr>
        <w:t xml:space="preserve"> </w:t>
      </w:r>
      <w:r>
        <w:rPr>
          <w:rFonts w:hint="eastAsia" w:ascii="黑体" w:hAnsi="宋体" w:eastAsia="黑体" w:cs="黑体"/>
          <w:color w:val="000000"/>
          <w:kern w:val="0"/>
          <w:szCs w:val="21"/>
          <w:lang w:val="en-US" w:eastAsia="zh-CN" w:bidi="ar"/>
        </w:rPr>
        <w:t>galacto-oligosaccharides;GOS</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Arial" w:hAnsi="Arial" w:eastAsia="宋体" w:cs="Arial"/>
          <w:i w:val="0"/>
          <w:iCs w:val="0"/>
          <w:caps w:val="0"/>
          <w:color w:val="333333"/>
          <w:spacing w:val="0"/>
          <w:sz w:val="21"/>
          <w:szCs w:val="21"/>
          <w:shd w:val="clear" w:fill="FFFFFF"/>
          <w:lang w:val="en-US" w:eastAsia="zh-CN"/>
        </w:rPr>
      </w:pPr>
      <w:r>
        <w:rPr>
          <w:rFonts w:hint="eastAsia" w:ascii="Arial" w:hAnsi="Arial" w:eastAsia="宋体" w:cs="Arial"/>
          <w:i w:val="0"/>
          <w:iCs w:val="0"/>
          <w:caps w:val="0"/>
          <w:color w:val="333333"/>
          <w:spacing w:val="0"/>
          <w:sz w:val="21"/>
          <w:szCs w:val="21"/>
          <w:shd w:val="clear" w:fill="FFFFFF"/>
          <w:lang w:val="en-US" w:eastAsia="zh-CN"/>
        </w:rPr>
        <w:t>以乳糖为原料，经芽孢杆菌ATCC 31382（</w:t>
      </w:r>
      <w:r>
        <w:rPr>
          <w:rFonts w:hint="eastAsia" w:ascii="Arial" w:hAnsi="Arial" w:eastAsia="宋体" w:cs="Arial"/>
          <w:i/>
          <w:iCs/>
          <w:caps w:val="0"/>
          <w:color w:val="333333"/>
          <w:spacing w:val="0"/>
          <w:sz w:val="21"/>
          <w:szCs w:val="21"/>
          <w:shd w:val="clear" w:fill="FFFFFF"/>
          <w:lang w:val="en-US" w:eastAsia="zh-CN"/>
        </w:rPr>
        <w:t>Bacillus</w:t>
      </w:r>
      <w:r>
        <w:rPr>
          <w:rFonts w:hint="eastAsia" w:ascii="Arial" w:hAnsi="Arial" w:eastAsia="宋体" w:cs="Arial"/>
          <w:i w:val="0"/>
          <w:iCs w:val="0"/>
          <w:caps w:val="0"/>
          <w:color w:val="333333"/>
          <w:spacing w:val="0"/>
          <w:sz w:val="21"/>
          <w:szCs w:val="21"/>
          <w:shd w:val="clear" w:fill="FFFFFF"/>
          <w:lang w:val="en-US" w:eastAsia="zh-CN"/>
        </w:rPr>
        <w:t xml:space="preserve"> sp.）或米曲霉（</w:t>
      </w:r>
      <w:r>
        <w:rPr>
          <w:rFonts w:hint="eastAsia" w:ascii="Arial" w:hAnsi="Arial" w:eastAsia="宋体" w:cs="Arial"/>
          <w:i/>
          <w:iCs/>
          <w:caps w:val="0"/>
          <w:color w:val="333333"/>
          <w:spacing w:val="0"/>
          <w:sz w:val="21"/>
          <w:szCs w:val="21"/>
          <w:shd w:val="clear" w:fill="FFFFFF"/>
          <w:lang w:val="en-US" w:eastAsia="zh-CN"/>
        </w:rPr>
        <w:t>Aspergillusoryzae</w:t>
      </w:r>
      <w:r>
        <w:rPr>
          <w:rFonts w:hint="eastAsia" w:ascii="Arial" w:hAnsi="Arial" w:eastAsia="宋体" w:cs="Arial"/>
          <w:i w:val="0"/>
          <w:iCs w:val="0"/>
          <w:caps w:val="0"/>
          <w:color w:val="333333"/>
          <w:spacing w:val="0"/>
          <w:sz w:val="21"/>
          <w:szCs w:val="21"/>
          <w:shd w:val="clear" w:fill="FFFFFF"/>
          <w:lang w:val="en-US" w:eastAsia="zh-CN"/>
        </w:rPr>
        <w:t>）生产的β-半乳糖苷酶催化水解半乳糖苷键，将乳糖水解生成半乳糖和葡萄糖，同时通过转半乳糖苷的作用，将水解下来的半乳糖苷转移到乳糖分子，生成的</w:t>
      </w:r>
      <w:r>
        <w:rPr>
          <w:rFonts w:hint="eastAsia" w:ascii="Arial" w:hAnsi="Arial" w:eastAsia="宋体" w:cs="Arial"/>
          <w:i w:val="0"/>
          <w:iCs w:val="0"/>
          <w:caps w:val="0"/>
          <w:color w:val="333333"/>
          <w:spacing w:val="0"/>
          <w:sz w:val="21"/>
          <w:szCs w:val="21"/>
          <w:shd w:val="clear" w:fill="FFFFFF"/>
          <w:lang w:val="en-US" w:eastAsia="zh-CN"/>
        </w:rPr>
        <w:fldChar w:fldCharType="begin"/>
      </w:r>
      <w:r>
        <w:rPr>
          <w:rFonts w:hint="eastAsia" w:ascii="Arial" w:hAnsi="Arial" w:eastAsia="宋体" w:cs="Arial"/>
          <w:i w:val="0"/>
          <w:iCs w:val="0"/>
          <w:caps w:val="0"/>
          <w:color w:val="333333"/>
          <w:spacing w:val="0"/>
          <w:sz w:val="21"/>
          <w:szCs w:val="21"/>
          <w:shd w:val="clear" w:fill="FFFFFF"/>
          <w:lang w:val="en-US" w:eastAsia="zh-CN"/>
        </w:rPr>
        <w:instrText xml:space="preserve"> HYPERLINK "https://baike.so.com/doc/6524207-6737939.html" \t "https://baike.so.com/doc/_blank" </w:instrText>
      </w:r>
      <w:r>
        <w:rPr>
          <w:rFonts w:hint="eastAsia" w:ascii="Arial" w:hAnsi="Arial" w:eastAsia="宋体" w:cs="Arial"/>
          <w:i w:val="0"/>
          <w:iCs w:val="0"/>
          <w:caps w:val="0"/>
          <w:color w:val="333333"/>
          <w:spacing w:val="0"/>
          <w:sz w:val="21"/>
          <w:szCs w:val="21"/>
          <w:shd w:val="clear" w:fill="FFFFFF"/>
          <w:lang w:val="en-US" w:eastAsia="zh-CN"/>
        </w:rPr>
        <w:fldChar w:fldCharType="separate"/>
      </w:r>
      <w:r>
        <w:rPr>
          <w:rFonts w:hint="default" w:ascii="Arial" w:hAnsi="Arial" w:eastAsia="宋体" w:cs="Arial"/>
          <w:i w:val="0"/>
          <w:iCs w:val="0"/>
          <w:caps w:val="0"/>
          <w:color w:val="333333"/>
          <w:spacing w:val="0"/>
          <w:sz w:val="21"/>
          <w:szCs w:val="21"/>
          <w:shd w:val="clear" w:fill="FFFFFF"/>
          <w:lang w:val="en-US" w:eastAsia="zh-CN"/>
        </w:rPr>
        <w:t>功能性低聚糖</w:t>
      </w:r>
      <w:r>
        <w:rPr>
          <w:rFonts w:hint="default" w:ascii="Arial" w:hAnsi="Arial" w:eastAsia="宋体" w:cs="Arial"/>
          <w:i w:val="0"/>
          <w:iCs w:val="0"/>
          <w:caps w:val="0"/>
          <w:color w:val="333333"/>
          <w:spacing w:val="0"/>
          <w:sz w:val="21"/>
          <w:szCs w:val="21"/>
          <w:shd w:val="clear" w:fill="FFFFFF"/>
          <w:lang w:val="en-US" w:eastAsia="zh-CN"/>
        </w:rPr>
        <w:fldChar w:fldCharType="end"/>
      </w:r>
      <w:r>
        <w:rPr>
          <w:rFonts w:hint="eastAsia" w:ascii="Arial" w:hAnsi="Arial" w:eastAsia="宋体" w:cs="Arial"/>
          <w:i w:val="0"/>
          <w:iCs w:val="0"/>
          <w:caps w:val="0"/>
          <w:color w:val="333333"/>
          <w:spacing w:val="0"/>
          <w:sz w:val="21"/>
          <w:szCs w:val="21"/>
          <w:shd w:val="clear" w:fill="FFFFFF"/>
          <w:lang w:val="en-US" w:eastAsia="zh-CN"/>
        </w:rPr>
        <w:t>。</w:t>
      </w:r>
    </w:p>
    <w:p>
      <w:pPr>
        <w:pStyle w:val="63"/>
        <w:keepNext w:val="0"/>
        <w:keepLines w:val="0"/>
        <w:pageBreakBefore w:val="0"/>
        <w:widowControl/>
        <w:kinsoku/>
        <w:wordWrap/>
        <w:overflowPunct/>
        <w:topLinePunct w:val="0"/>
        <w:autoSpaceDE/>
        <w:autoSpaceDN/>
        <w:bidi w:val="0"/>
        <w:adjustRightInd/>
        <w:snapToGrid/>
        <w:textAlignment w:val="auto"/>
      </w:pPr>
      <w:bookmarkStart w:id="76" w:name="_Toc18044"/>
      <w:bookmarkEnd w:id="76"/>
      <w:bookmarkStart w:id="77" w:name="_Toc20332"/>
      <w:bookmarkEnd w:id="77"/>
      <w:bookmarkStart w:id="78" w:name="_Toc16972"/>
      <w:bookmarkEnd w:id="78"/>
      <w:bookmarkStart w:id="79" w:name="_Toc776"/>
      <w:bookmarkEnd w:id="79"/>
    </w:p>
    <w:p>
      <w:pPr>
        <w:widowControl/>
        <w:ind w:firstLine="420" w:firstLineChars="200"/>
        <w:jc w:val="left"/>
        <w:rPr>
          <w:rFonts w:hint="default" w:ascii="黑体" w:hAnsi="宋体" w:eastAsia="黑体" w:cs="黑体"/>
          <w:color w:val="000000"/>
          <w:kern w:val="0"/>
          <w:szCs w:val="21"/>
          <w:lang w:val="en-US" w:eastAsia="zh-CN" w:bidi="ar"/>
        </w:rPr>
      </w:pPr>
      <w:r>
        <w:rPr>
          <w:rFonts w:hint="eastAsia" w:ascii="黑体" w:hAnsi="宋体" w:eastAsia="黑体" w:cs="黑体"/>
          <w:color w:val="000000"/>
          <w:kern w:val="0"/>
          <w:szCs w:val="21"/>
          <w:lang w:val="en-US" w:eastAsia="zh-CN" w:bidi="ar"/>
        </w:rPr>
        <w:t>棉子糖 r</w:t>
      </w:r>
      <w:r>
        <w:rPr>
          <w:rFonts w:hint="default" w:ascii="黑体" w:hAnsi="宋体" w:eastAsia="黑体" w:cs="黑体"/>
          <w:color w:val="000000"/>
          <w:kern w:val="0"/>
          <w:szCs w:val="21"/>
          <w:lang w:val="en-US" w:eastAsia="zh-CN" w:bidi="ar"/>
        </w:rPr>
        <w:t>affinose</w:t>
      </w:r>
    </w:p>
    <w:p>
      <w:pPr>
        <w:widowControl/>
        <w:ind w:firstLine="420" w:firstLineChars="200"/>
        <w:jc w:val="left"/>
        <w:rPr>
          <w:rFonts w:hint="eastAsia" w:ascii="Arial" w:hAnsi="Arial" w:eastAsia="宋体" w:cs="Arial"/>
          <w:i w:val="0"/>
          <w:iCs w:val="0"/>
          <w:caps w:val="0"/>
          <w:color w:val="333333"/>
          <w:spacing w:val="0"/>
          <w:sz w:val="21"/>
          <w:szCs w:val="21"/>
          <w:shd w:val="clear" w:fill="FFFFFF"/>
          <w:lang w:val="en-US" w:eastAsia="zh-CN"/>
        </w:rPr>
      </w:pPr>
      <w:r>
        <w:rPr>
          <w:rFonts w:hint="eastAsia" w:ascii="Arial" w:hAnsi="Arial" w:eastAsia="宋体" w:cs="Arial"/>
          <w:i w:val="0"/>
          <w:iCs w:val="0"/>
          <w:caps w:val="0"/>
          <w:color w:val="333333"/>
          <w:spacing w:val="0"/>
          <w:sz w:val="21"/>
          <w:szCs w:val="21"/>
          <w:shd w:val="clear" w:fill="FFFFFF"/>
          <w:lang w:val="en-US" w:eastAsia="zh-CN"/>
        </w:rPr>
        <w:t>以甜菜糖蜜为原料，经过柱层析分离装置提取，再经精制、干燥等工艺制成的食品营养强化剂。</w:t>
      </w:r>
    </w:p>
    <w:p>
      <w:pPr>
        <w:pStyle w:val="63"/>
        <w:keepNext w:val="0"/>
        <w:keepLines w:val="0"/>
        <w:pageBreakBefore w:val="0"/>
        <w:widowControl/>
        <w:kinsoku/>
        <w:wordWrap/>
        <w:overflowPunct/>
        <w:topLinePunct w:val="0"/>
        <w:autoSpaceDE/>
        <w:autoSpaceDN/>
        <w:bidi w:val="0"/>
        <w:adjustRightInd/>
        <w:snapToGrid/>
        <w:textAlignment w:val="auto"/>
      </w:pPr>
      <w:bookmarkStart w:id="80" w:name="_Toc4911"/>
      <w:bookmarkEnd w:id="80"/>
      <w:bookmarkStart w:id="81" w:name="_Toc20112"/>
      <w:bookmarkEnd w:id="81"/>
      <w:bookmarkStart w:id="82" w:name="_Toc22540"/>
      <w:bookmarkEnd w:id="82"/>
      <w:bookmarkStart w:id="83" w:name="_Toc11097"/>
      <w:bookmarkEnd w:id="83"/>
      <w:bookmarkStart w:id="84" w:name="_Toc21352"/>
      <w:bookmarkEnd w:id="84"/>
      <w:bookmarkStart w:id="85" w:name="_Toc26595"/>
      <w:bookmarkEnd w:id="85"/>
    </w:p>
    <w:p>
      <w:pPr>
        <w:widowControl/>
        <w:ind w:firstLine="420" w:firstLineChars="200"/>
        <w:jc w:val="left"/>
        <w:rPr>
          <w:rFonts w:hint="default" w:ascii="黑体" w:hAnsi="宋体" w:eastAsia="黑体" w:cs="黑体"/>
          <w:color w:val="000000"/>
          <w:kern w:val="0"/>
          <w:szCs w:val="21"/>
          <w:lang w:val="en-US" w:eastAsia="zh-CN" w:bidi="ar"/>
        </w:rPr>
      </w:pPr>
      <w:r>
        <w:rPr>
          <w:rFonts w:hint="eastAsia" w:ascii="黑体" w:hAnsi="宋体" w:eastAsia="黑体" w:cs="黑体"/>
          <w:color w:val="000000"/>
          <w:kern w:val="0"/>
          <w:szCs w:val="21"/>
          <w:lang w:val="en-US" w:eastAsia="zh-CN" w:bidi="ar"/>
        </w:rPr>
        <w:t>半乳甘露聚糖 galactomannan;GM</w:t>
      </w:r>
    </w:p>
    <w:p>
      <w:pPr>
        <w:widowControl/>
        <w:ind w:firstLine="420" w:firstLineChars="200"/>
        <w:jc w:val="left"/>
        <w:rPr>
          <w:rFonts w:hint="eastAsia" w:ascii="Arial" w:hAnsi="Arial" w:eastAsia="宋体" w:cs="Arial"/>
          <w:i w:val="0"/>
          <w:iCs w:val="0"/>
          <w:caps w:val="0"/>
          <w:color w:val="333333"/>
          <w:spacing w:val="0"/>
          <w:sz w:val="21"/>
          <w:szCs w:val="21"/>
          <w:shd w:val="clear" w:fill="FFFFFF"/>
          <w:lang w:val="en-US" w:eastAsia="zh-CN"/>
        </w:rPr>
      </w:pPr>
      <w:r>
        <w:rPr>
          <w:rFonts w:hint="eastAsia" w:ascii="Arial" w:hAnsi="Arial" w:eastAsia="宋体" w:cs="Arial"/>
          <w:i w:val="0"/>
          <w:iCs w:val="0"/>
          <w:caps w:val="0"/>
          <w:color w:val="333333"/>
          <w:spacing w:val="0"/>
          <w:sz w:val="21"/>
          <w:szCs w:val="21"/>
          <w:shd w:val="clear" w:fill="FFFFFF"/>
          <w:lang w:val="en-US" w:eastAsia="zh-CN"/>
        </w:rPr>
        <w:t>以瓜尔豆、田箐豆香豆、决明子、刺槐豆的胚乳片或其胶为原料，经半乳糖苷酶、半纤维素酶、蛋白酶一种或两种以上的酶酶解、纯化等步骤加工制得的低聚合度（3.11）的食品添加剂。</w:t>
      </w:r>
    </w:p>
    <w:p>
      <w:pPr>
        <w:pStyle w:val="63"/>
        <w:keepNext w:val="0"/>
        <w:keepLines w:val="0"/>
        <w:pageBreakBefore w:val="0"/>
        <w:widowControl/>
        <w:kinsoku/>
        <w:wordWrap/>
        <w:overflowPunct/>
        <w:topLinePunct w:val="0"/>
        <w:autoSpaceDE/>
        <w:autoSpaceDN/>
        <w:bidi w:val="0"/>
        <w:adjustRightInd/>
        <w:snapToGrid/>
        <w:textAlignment w:val="auto"/>
      </w:pPr>
      <w:bookmarkStart w:id="86" w:name="_Toc18639"/>
      <w:bookmarkEnd w:id="86"/>
      <w:bookmarkStart w:id="87" w:name="_Toc21150"/>
      <w:bookmarkEnd w:id="87"/>
    </w:p>
    <w:p>
      <w:pPr>
        <w:widowControl/>
        <w:ind w:firstLine="420" w:firstLineChars="200"/>
        <w:jc w:val="left"/>
        <w:rPr>
          <w:rFonts w:hint="default" w:ascii="黑体" w:hAnsi="宋体" w:eastAsia="黑体" w:cs="黑体"/>
          <w:color w:val="000000"/>
          <w:kern w:val="0"/>
          <w:szCs w:val="21"/>
          <w:lang w:val="en-US" w:eastAsia="zh-CN" w:bidi="ar"/>
        </w:rPr>
      </w:pPr>
      <w:r>
        <w:rPr>
          <w:rFonts w:hint="eastAsia" w:ascii="黑体" w:hAnsi="宋体" w:eastAsia="黑体" w:cs="黑体"/>
          <w:color w:val="000000"/>
          <w:kern w:val="0"/>
          <w:szCs w:val="21"/>
          <w:lang w:val="en-US" w:eastAsia="zh-CN" w:bidi="ar"/>
        </w:rPr>
        <w:t>抗性糊精 resistant dextrin</w:t>
      </w:r>
    </w:p>
    <w:p>
      <w:pPr>
        <w:widowControl/>
        <w:ind w:firstLine="420" w:firstLineChars="200"/>
        <w:jc w:val="left"/>
        <w:rPr>
          <w:rFonts w:hint="eastAsia" w:ascii="Arial" w:hAnsi="Arial" w:eastAsia="宋体" w:cs="Arial"/>
          <w:i w:val="0"/>
          <w:iCs w:val="0"/>
          <w:caps w:val="0"/>
          <w:color w:val="333333"/>
          <w:spacing w:val="0"/>
          <w:sz w:val="21"/>
          <w:szCs w:val="21"/>
          <w:shd w:val="clear" w:fill="FFFFFF"/>
          <w:lang w:val="en-US" w:eastAsia="zh-CN"/>
        </w:rPr>
      </w:pPr>
      <w:r>
        <w:rPr>
          <w:rFonts w:hint="default" w:ascii="Arial" w:hAnsi="Arial" w:eastAsia="宋体" w:cs="Arial"/>
          <w:i w:val="0"/>
          <w:iCs w:val="0"/>
          <w:caps w:val="0"/>
          <w:color w:val="333333"/>
          <w:spacing w:val="0"/>
          <w:sz w:val="21"/>
          <w:szCs w:val="21"/>
          <w:shd w:val="clear" w:fill="FFFFFF"/>
          <w:lang w:val="en-US" w:eastAsia="zh-CN"/>
        </w:rPr>
        <w:t>以食用淀粉为原料，经糊精化反应、喷射液化、糖化转苷、发酵分离、脱色过滤、离子交换、蒸发浓缩、包装等工艺加工制备而成的水溶性膳食纤维</w:t>
      </w:r>
      <w:r>
        <w:rPr>
          <w:rFonts w:hint="eastAsia" w:ascii="Arial" w:hAnsi="Arial" w:eastAsia="宋体" w:cs="Arial"/>
          <w:i w:val="0"/>
          <w:iCs w:val="0"/>
          <w:caps w:val="0"/>
          <w:color w:val="333333"/>
          <w:spacing w:val="0"/>
          <w:sz w:val="21"/>
          <w:szCs w:val="21"/>
          <w:shd w:val="clear" w:fill="FFFFFF"/>
          <w:lang w:val="en-US" w:eastAsia="zh-CN"/>
        </w:rPr>
        <w:t>。</w:t>
      </w:r>
    </w:p>
    <w:p>
      <w:pPr>
        <w:rPr>
          <w:rFonts w:hint="default" w:ascii="Times New Roman" w:hAnsi="Times New Roman" w:eastAsia="宋体" w:cs="Times New Roman"/>
          <w:color w:val="000000"/>
          <w:kern w:val="0"/>
          <w:szCs w:val="21"/>
          <w:lang w:val="en-US" w:eastAsia="zh-CN" w:bidi="ar"/>
        </w:rPr>
      </w:pPr>
    </w:p>
    <w:p>
      <w:pPr>
        <w:pStyle w:val="63"/>
        <w:keepNext w:val="0"/>
        <w:keepLines w:val="0"/>
        <w:pageBreakBefore w:val="0"/>
        <w:widowControl/>
        <w:kinsoku/>
        <w:wordWrap/>
        <w:overflowPunct/>
        <w:topLinePunct w:val="0"/>
        <w:autoSpaceDE/>
        <w:autoSpaceDN/>
        <w:bidi w:val="0"/>
        <w:adjustRightInd/>
        <w:snapToGrid/>
        <w:textAlignment w:val="auto"/>
      </w:pPr>
      <w:bookmarkStart w:id="88" w:name="_Toc30566"/>
      <w:bookmarkEnd w:id="88"/>
      <w:bookmarkStart w:id="89" w:name="_Toc10934"/>
      <w:bookmarkEnd w:id="89"/>
    </w:p>
    <w:p>
      <w:pPr>
        <w:widowControl/>
        <w:ind w:firstLine="420" w:firstLineChars="200"/>
        <w:jc w:val="left"/>
        <w:rPr>
          <w:rFonts w:hint="default" w:ascii="黑体" w:hAnsi="宋体" w:eastAsia="黑体" w:cs="黑体"/>
          <w:color w:val="000000"/>
          <w:kern w:val="0"/>
          <w:szCs w:val="21"/>
          <w:lang w:val="en-US" w:eastAsia="zh-CN" w:bidi="ar"/>
        </w:rPr>
      </w:pPr>
      <w:r>
        <w:rPr>
          <w:rFonts w:hint="eastAsia" w:ascii="黑体" w:hAnsi="宋体" w:eastAsia="黑体" w:cs="黑体"/>
          <w:color w:val="000000"/>
          <w:kern w:val="0"/>
          <w:szCs w:val="21"/>
          <w:lang w:val="en-US" w:eastAsia="zh-CN" w:bidi="ar"/>
        </w:rPr>
        <w:t>低聚异麦芽糖 isomaltooligosaccharide;IMO</w:t>
      </w:r>
    </w:p>
    <w:p>
      <w:pPr>
        <w:widowControl/>
        <w:ind w:firstLine="420" w:firstLineChars="200"/>
        <w:jc w:val="left"/>
        <w:rPr>
          <w:rFonts w:hint="default" w:ascii="Arial" w:hAnsi="Arial" w:eastAsia="宋体" w:cs="Arial"/>
          <w:i w:val="0"/>
          <w:iCs w:val="0"/>
          <w:caps w:val="0"/>
          <w:color w:val="333333"/>
          <w:spacing w:val="0"/>
          <w:sz w:val="21"/>
          <w:szCs w:val="21"/>
          <w:shd w:val="clear" w:fill="FFFFFF"/>
          <w:lang w:val="en-US" w:eastAsia="zh-CN"/>
        </w:rPr>
      </w:pPr>
      <w:r>
        <w:rPr>
          <w:rFonts w:hint="eastAsia" w:ascii="Arial" w:hAnsi="Arial" w:eastAsia="宋体" w:cs="Arial"/>
          <w:i w:val="0"/>
          <w:iCs w:val="0"/>
          <w:caps w:val="0"/>
          <w:color w:val="333333"/>
          <w:spacing w:val="0"/>
          <w:sz w:val="21"/>
          <w:szCs w:val="21"/>
          <w:shd w:val="clear" w:fill="FFFFFF"/>
          <w:lang w:val="en-US" w:eastAsia="zh-CN"/>
        </w:rPr>
        <w:t>以淀粉或淀粉质原料，经酶法转化、精制、浓缩等工艺值得的一种淀粉糖产品。主要成分为α-1,6-糖苷键结合的异麦芽糖（IG</w:t>
      </w:r>
      <w:r>
        <w:rPr>
          <w:rFonts w:hint="eastAsia" w:ascii="Arial" w:hAnsi="Arial" w:eastAsia="宋体" w:cs="Arial"/>
          <w:i w:val="0"/>
          <w:iCs w:val="0"/>
          <w:caps w:val="0"/>
          <w:color w:val="333333"/>
          <w:spacing w:val="0"/>
          <w:sz w:val="21"/>
          <w:szCs w:val="21"/>
          <w:shd w:val="clear" w:fill="FFFFFF"/>
          <w:vertAlign w:val="subscript"/>
          <w:lang w:val="en-US" w:eastAsia="zh-CN"/>
        </w:rPr>
        <w:t>2</w:t>
      </w:r>
      <w:r>
        <w:rPr>
          <w:rFonts w:hint="eastAsia" w:ascii="Arial" w:hAnsi="Arial" w:eastAsia="宋体" w:cs="Arial"/>
          <w:i w:val="0"/>
          <w:iCs w:val="0"/>
          <w:caps w:val="0"/>
          <w:color w:val="333333"/>
          <w:spacing w:val="0"/>
          <w:sz w:val="21"/>
          <w:szCs w:val="21"/>
          <w:shd w:val="clear" w:fill="FFFFFF"/>
          <w:lang w:val="en-US" w:eastAsia="zh-CN"/>
        </w:rPr>
        <w:t>）、潘糖（P）、异麦芽三糖（IG</w:t>
      </w:r>
      <w:r>
        <w:rPr>
          <w:rFonts w:hint="eastAsia" w:ascii="Arial" w:hAnsi="Arial" w:eastAsia="宋体" w:cs="Arial"/>
          <w:i w:val="0"/>
          <w:iCs w:val="0"/>
          <w:caps w:val="0"/>
          <w:color w:val="333333"/>
          <w:spacing w:val="0"/>
          <w:sz w:val="21"/>
          <w:szCs w:val="21"/>
          <w:shd w:val="clear" w:fill="FFFFFF"/>
          <w:vertAlign w:val="subscript"/>
          <w:lang w:val="en-US" w:eastAsia="zh-CN"/>
        </w:rPr>
        <w:t>3</w:t>
      </w:r>
      <w:r>
        <w:rPr>
          <w:rFonts w:hint="eastAsia" w:ascii="Arial" w:hAnsi="Arial" w:eastAsia="宋体" w:cs="Arial"/>
          <w:i w:val="0"/>
          <w:iCs w:val="0"/>
          <w:caps w:val="0"/>
          <w:color w:val="333333"/>
          <w:spacing w:val="0"/>
          <w:sz w:val="21"/>
          <w:szCs w:val="21"/>
          <w:shd w:val="clear" w:fill="FFFFFF"/>
          <w:lang w:val="en-US" w:eastAsia="zh-CN"/>
        </w:rPr>
        <w:t>）及异麦芽四糖（含四糖）以上的低聚糖（IG</w:t>
      </w:r>
      <w:r>
        <w:rPr>
          <w:rFonts w:hint="eastAsia" w:ascii="Arial" w:hAnsi="Arial" w:eastAsia="宋体" w:cs="Arial"/>
          <w:i w:val="0"/>
          <w:iCs w:val="0"/>
          <w:caps w:val="0"/>
          <w:color w:val="333333"/>
          <w:spacing w:val="0"/>
          <w:sz w:val="21"/>
          <w:szCs w:val="21"/>
          <w:shd w:val="clear" w:fill="FFFFFF"/>
          <w:vertAlign w:val="subscript"/>
          <w:lang w:val="en-US" w:eastAsia="zh-CN"/>
        </w:rPr>
        <w:t>n</w:t>
      </w:r>
      <w:r>
        <w:rPr>
          <w:rFonts w:hint="eastAsia" w:ascii="Arial" w:hAnsi="Arial" w:eastAsia="宋体" w:cs="Arial"/>
          <w:i w:val="0"/>
          <w:iCs w:val="0"/>
          <w:caps w:val="0"/>
          <w:color w:val="333333"/>
          <w:spacing w:val="0"/>
          <w:sz w:val="21"/>
          <w:szCs w:val="21"/>
          <w:shd w:val="clear" w:fill="FFFFFF"/>
          <w:lang w:val="en-US" w:eastAsia="zh-CN"/>
        </w:rPr>
        <w:t>）。</w:t>
      </w:r>
    </w:p>
    <w:p>
      <w:pPr>
        <w:pStyle w:val="2"/>
        <w:ind w:firstLine="420" w:firstLineChars="200"/>
        <w:rPr>
          <w:rFonts w:hint="default" w:ascii="Times New Roman" w:hAnsi="Times New Roman" w:eastAsia="宋体" w:cs="Times New Roman"/>
          <w:color w:val="000000"/>
          <w:kern w:val="0"/>
          <w:szCs w:val="21"/>
          <w:lang w:val="en-US" w:eastAsia="zh-CN" w:bidi="ar"/>
        </w:rPr>
      </w:pPr>
      <w:r>
        <w:rPr>
          <w:rFonts w:hint="default" w:ascii="Times New Roman" w:hAnsi="Times New Roman" w:eastAsia="宋体" w:cs="Times New Roman"/>
          <w:color w:val="000000"/>
          <w:kern w:val="0"/>
          <w:szCs w:val="21"/>
          <w:lang w:val="en-US" w:eastAsia="zh-CN" w:bidi="ar"/>
        </w:rPr>
        <w:t xml:space="preserve">[来源：GB/T </w:t>
      </w:r>
      <w:r>
        <w:rPr>
          <w:rFonts w:hint="eastAsia" w:ascii="Times New Roman" w:hAnsi="Times New Roman" w:eastAsia="宋体" w:cs="Times New Roman"/>
          <w:color w:val="000000"/>
          <w:kern w:val="0"/>
          <w:szCs w:val="21"/>
          <w:lang w:val="en-US" w:eastAsia="zh-CN" w:bidi="ar"/>
        </w:rPr>
        <w:t>20881-2017，</w:t>
      </w:r>
      <w:r>
        <w:rPr>
          <w:rFonts w:hint="default" w:ascii="Times New Roman" w:hAnsi="Times New Roman" w:eastAsia="宋体" w:cs="Times New Roman"/>
          <w:color w:val="000000"/>
          <w:kern w:val="0"/>
          <w:szCs w:val="21"/>
          <w:lang w:val="en-US" w:eastAsia="zh-CN" w:bidi="ar"/>
        </w:rPr>
        <w:t>3.1</w:t>
      </w:r>
      <w:r>
        <w:rPr>
          <w:rFonts w:hint="eastAsia" w:ascii="Times New Roman" w:hAnsi="Times New Roman" w:eastAsia="宋体" w:cs="Times New Roman"/>
          <w:color w:val="000000"/>
          <w:kern w:val="0"/>
          <w:szCs w:val="21"/>
          <w:lang w:val="en-US" w:eastAsia="zh-CN" w:bidi="ar"/>
        </w:rPr>
        <w:t>.1</w:t>
      </w:r>
      <w:r>
        <w:rPr>
          <w:rFonts w:hint="default" w:ascii="Times New Roman" w:hAnsi="Times New Roman" w:eastAsia="宋体" w:cs="Times New Roman"/>
          <w:color w:val="000000"/>
          <w:kern w:val="0"/>
          <w:szCs w:val="21"/>
          <w:lang w:val="en-US" w:eastAsia="zh-CN" w:bidi="ar"/>
        </w:rPr>
        <w:t>]</w:t>
      </w:r>
    </w:p>
    <w:p>
      <w:pPr>
        <w:pStyle w:val="63"/>
        <w:keepNext w:val="0"/>
        <w:keepLines w:val="0"/>
        <w:pageBreakBefore w:val="0"/>
        <w:widowControl/>
        <w:kinsoku/>
        <w:wordWrap/>
        <w:overflowPunct/>
        <w:topLinePunct w:val="0"/>
        <w:autoSpaceDE/>
        <w:autoSpaceDN/>
        <w:bidi w:val="0"/>
        <w:adjustRightInd/>
        <w:snapToGrid/>
        <w:textAlignment w:val="auto"/>
        <w:rPr>
          <w:rFonts w:hint="eastAsia" w:ascii="黑体" w:hAnsi="宋体" w:eastAsia="黑体" w:cs="黑体"/>
          <w:color w:val="000000"/>
          <w:kern w:val="0"/>
          <w:szCs w:val="21"/>
          <w:lang w:val="en-US" w:eastAsia="zh-CN" w:bidi="ar"/>
        </w:rPr>
      </w:pPr>
      <w:bookmarkStart w:id="90" w:name="_Toc13257"/>
      <w:bookmarkEnd w:id="90"/>
      <w:bookmarkStart w:id="91" w:name="_Toc11292"/>
      <w:bookmarkEnd w:id="91"/>
    </w:p>
    <w:p>
      <w:pPr>
        <w:pStyle w:val="63"/>
        <w:keepNext w:val="0"/>
        <w:keepLines w:val="0"/>
        <w:pageBreakBefore w:val="0"/>
        <w:numPr>
          <w:ilvl w:val="2"/>
          <w:numId w:val="0"/>
        </w:numPr>
        <w:kinsoku/>
        <w:wordWrap/>
        <w:overflowPunct/>
        <w:topLinePunct w:val="0"/>
        <w:autoSpaceDE/>
        <w:autoSpaceDN/>
        <w:bidi w:val="0"/>
        <w:adjustRightInd/>
        <w:snapToGrid/>
        <w:spacing w:before="0" w:beforeLines="0" w:after="0" w:afterLines="0"/>
        <w:ind w:firstLine="420" w:firstLineChars="200"/>
        <w:textAlignment w:val="auto"/>
        <w:rPr>
          <w:rFonts w:hint="default" w:ascii="黑体" w:hAnsi="宋体" w:eastAsia="黑体" w:cs="黑体"/>
          <w:color w:val="000000"/>
          <w:kern w:val="0"/>
          <w:szCs w:val="21"/>
          <w:lang w:val="en-US" w:eastAsia="zh-CN" w:bidi="ar"/>
        </w:rPr>
      </w:pPr>
      <w:bookmarkStart w:id="92" w:name="_Toc10828"/>
      <w:bookmarkStart w:id="93" w:name="_Toc1501"/>
      <w:r>
        <w:rPr>
          <w:rFonts w:hint="eastAsia" w:ascii="黑体" w:hAnsi="宋体" w:eastAsia="黑体" w:cs="黑体"/>
          <w:color w:val="000000"/>
          <w:kern w:val="0"/>
          <w:szCs w:val="21"/>
          <w:lang w:val="en-US" w:eastAsia="zh-CN" w:bidi="ar"/>
        </w:rPr>
        <w:t>水苏糖</w:t>
      </w:r>
      <w:r>
        <w:rPr>
          <w:rFonts w:hint="eastAsia" w:hAnsi="宋体" w:cs="黑体"/>
          <w:color w:val="000000"/>
          <w:kern w:val="0"/>
          <w:szCs w:val="21"/>
          <w:lang w:val="en-US" w:eastAsia="zh-CN" w:bidi="ar"/>
        </w:rPr>
        <w:t xml:space="preserve"> stahchyose</w:t>
      </w:r>
      <w:bookmarkEnd w:id="92"/>
      <w:bookmarkEnd w:id="93"/>
    </w:p>
    <w:p>
      <w:pPr>
        <w:pStyle w:val="2"/>
        <w:keepNext w:val="0"/>
        <w:keepLines w:val="0"/>
        <w:pageBreakBefore w:val="0"/>
        <w:kinsoku/>
        <w:wordWrap/>
        <w:overflowPunct/>
        <w:topLinePunct w:val="0"/>
        <w:autoSpaceDE/>
        <w:autoSpaceDN/>
        <w:bidi w:val="0"/>
        <w:adjustRightInd/>
        <w:snapToGrid/>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以植物为原料，经加工提取、精致而成的粉末状产品，其主要成分由蔗糖的葡萄糖基一侧以α-1,6糖苷键结合两个α-半乳糖构成的四糖。</w:t>
      </w:r>
    </w:p>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注：水苏糖是自然界图天然存在的一种四糖，分子式：C</w:t>
      </w:r>
      <w:r>
        <w:rPr>
          <w:rFonts w:hint="eastAsia" w:ascii="宋体" w:hAnsi="宋体" w:eastAsia="宋体" w:cs="宋体"/>
          <w:sz w:val="18"/>
          <w:szCs w:val="18"/>
          <w:vertAlign w:val="subscript"/>
          <w:lang w:val="en-US" w:eastAsia="zh-CN"/>
        </w:rPr>
        <w:t>24</w:t>
      </w:r>
      <w:r>
        <w:rPr>
          <w:rFonts w:hint="eastAsia" w:ascii="宋体" w:hAnsi="宋体" w:eastAsia="宋体" w:cs="宋体"/>
          <w:sz w:val="18"/>
          <w:szCs w:val="18"/>
          <w:lang w:val="en-US" w:eastAsia="zh-CN"/>
        </w:rPr>
        <w:t>H</w:t>
      </w:r>
      <w:r>
        <w:rPr>
          <w:rFonts w:hint="eastAsia" w:ascii="宋体" w:hAnsi="宋体" w:eastAsia="宋体" w:cs="宋体"/>
          <w:sz w:val="18"/>
          <w:szCs w:val="18"/>
          <w:vertAlign w:val="subscript"/>
          <w:lang w:val="en-US" w:eastAsia="zh-CN"/>
        </w:rPr>
        <w:t>42</w:t>
      </w:r>
      <w:r>
        <w:rPr>
          <w:rFonts w:hint="eastAsia" w:ascii="宋体" w:hAnsi="宋体" w:eastAsia="宋体" w:cs="宋体"/>
          <w:sz w:val="18"/>
          <w:szCs w:val="18"/>
          <w:lang w:val="en-US" w:eastAsia="zh-CN"/>
        </w:rPr>
        <w:t>O</w:t>
      </w:r>
      <w:r>
        <w:rPr>
          <w:rFonts w:hint="eastAsia" w:ascii="宋体" w:hAnsi="宋体" w:eastAsia="宋体" w:cs="宋体"/>
          <w:sz w:val="18"/>
          <w:szCs w:val="18"/>
          <w:vertAlign w:val="subscript"/>
          <w:lang w:val="en-US" w:eastAsia="zh-CN"/>
        </w:rPr>
        <w:t>21</w:t>
      </w:r>
      <w:r>
        <w:rPr>
          <w:rFonts w:hint="eastAsia" w:ascii="宋体" w:hAnsi="宋体" w:eastAsia="宋体" w:cs="宋体"/>
          <w:sz w:val="18"/>
          <w:szCs w:val="18"/>
          <w:vertAlign w:val="baseline"/>
          <w:lang w:val="en-US" w:eastAsia="zh-CN"/>
        </w:rPr>
        <w:t>，相对分子质量：666.59，广泛分布于豆科、唇形科、玄参科等科属的植物中，属于棉子糖属半乳糖苷类非还原性功能性低聚糖。水苏糖不为人体肠胃消化液所分解，属于可溶性膳食纤维。水苏糖具有良好的热稳定性、保湿性和吸湿性，易溶于水，渗透压接近于蔗糖。</w:t>
      </w:r>
    </w:p>
    <w:p>
      <w:pPr>
        <w:pStyle w:val="2"/>
        <w:keepNext w:val="0"/>
        <w:keepLines w:val="0"/>
        <w:pageBreakBefore w:val="0"/>
        <w:kinsoku/>
        <w:wordWrap/>
        <w:overflowPunct/>
        <w:topLinePunct w:val="0"/>
        <w:autoSpaceDE/>
        <w:autoSpaceDN/>
        <w:bidi w:val="0"/>
        <w:adjustRightInd/>
        <w:snapToGrid/>
        <w:textAlignment w:val="auto"/>
        <w:rPr>
          <w:rFonts w:hint="default"/>
          <w:lang w:val="en-US" w:eastAsia="zh-CN"/>
        </w:rPr>
      </w:pPr>
      <w:r>
        <w:rPr>
          <w:rFonts w:hint="eastAsia"/>
          <w:vertAlign w:val="baseline"/>
          <w:lang w:val="en-US" w:eastAsia="zh-CN"/>
        </w:rPr>
        <w:t xml:space="preserve">    </w:t>
      </w:r>
      <w:r>
        <w:rPr>
          <w:rFonts w:hint="default" w:ascii="Times New Roman" w:hAnsi="Times New Roman" w:eastAsia="宋体" w:cs="Times New Roman"/>
          <w:color w:val="000000"/>
          <w:kern w:val="0"/>
          <w:szCs w:val="21"/>
          <w:lang w:val="en-US" w:eastAsia="zh-CN" w:bidi="ar"/>
        </w:rPr>
        <w:t>[来源：</w:t>
      </w:r>
      <w:r>
        <w:rPr>
          <w:rFonts w:hint="eastAsia" w:ascii="Times New Roman" w:hAnsi="Times New Roman" w:eastAsia="宋体" w:cs="Times New Roman"/>
          <w:color w:val="000000"/>
          <w:kern w:val="0"/>
          <w:szCs w:val="21"/>
          <w:lang w:val="en-US" w:eastAsia="zh-CN" w:bidi="ar"/>
        </w:rPr>
        <w:t>QB/T 4260-2018，</w:t>
      </w:r>
      <w:r>
        <w:rPr>
          <w:rFonts w:hint="default" w:ascii="Times New Roman" w:hAnsi="Times New Roman" w:eastAsia="宋体" w:cs="Times New Roman"/>
          <w:color w:val="000000"/>
          <w:kern w:val="0"/>
          <w:szCs w:val="21"/>
          <w:lang w:val="en-US" w:eastAsia="zh-CN" w:bidi="ar"/>
        </w:rPr>
        <w:t>3.1]</w:t>
      </w:r>
    </w:p>
    <w:p>
      <w:pPr>
        <w:pStyle w:val="63"/>
        <w:keepNext w:val="0"/>
        <w:keepLines w:val="0"/>
        <w:pageBreakBefore w:val="0"/>
        <w:widowControl/>
        <w:kinsoku/>
        <w:wordWrap/>
        <w:overflowPunct/>
        <w:topLinePunct w:val="0"/>
        <w:autoSpaceDE/>
        <w:autoSpaceDN/>
        <w:bidi w:val="0"/>
        <w:adjustRightInd/>
        <w:snapToGrid/>
        <w:textAlignment w:val="auto"/>
        <w:rPr>
          <w:rFonts w:hint="default" w:ascii="黑体" w:hAnsi="宋体" w:eastAsia="黑体" w:cs="黑体"/>
          <w:color w:val="000000"/>
          <w:kern w:val="0"/>
          <w:szCs w:val="21"/>
          <w:lang w:val="en-US" w:eastAsia="zh-CN" w:bidi="ar"/>
        </w:rPr>
      </w:pPr>
      <w:r>
        <w:rPr>
          <w:rFonts w:hint="eastAsia" w:hAnsi="宋体" w:cs="黑体"/>
          <w:color w:val="000000"/>
          <w:kern w:val="0"/>
          <w:szCs w:val="21"/>
          <w:lang w:val="en-US" w:eastAsia="zh-CN" w:bidi="ar"/>
        </w:rPr>
        <w:t xml:space="preserve"> </w:t>
      </w:r>
      <w:bookmarkStart w:id="94" w:name="_Toc391"/>
      <w:bookmarkEnd w:id="94"/>
      <w:bookmarkStart w:id="95" w:name="_Toc9109"/>
      <w:bookmarkEnd w:id="95"/>
    </w:p>
    <w:p>
      <w:pPr>
        <w:pStyle w:val="63"/>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ind w:firstLine="420" w:firstLineChars="200"/>
        <w:textAlignment w:val="auto"/>
        <w:rPr>
          <w:rFonts w:hint="default" w:ascii="黑体" w:hAnsi="宋体" w:eastAsia="黑体" w:cs="黑体"/>
          <w:color w:val="000000"/>
          <w:kern w:val="0"/>
          <w:szCs w:val="21"/>
          <w:lang w:val="en-US" w:eastAsia="zh-CN" w:bidi="ar"/>
        </w:rPr>
      </w:pPr>
      <w:bookmarkStart w:id="96" w:name="_Toc15266"/>
      <w:bookmarkStart w:id="97" w:name="_Toc20866"/>
      <w:r>
        <w:rPr>
          <w:rFonts w:hint="eastAsia" w:ascii="黑体" w:hAnsi="宋体" w:eastAsia="黑体" w:cs="黑体"/>
          <w:color w:val="000000"/>
          <w:kern w:val="0"/>
          <w:szCs w:val="21"/>
          <w:lang w:val="en-US" w:eastAsia="zh-CN" w:bidi="ar"/>
        </w:rPr>
        <w:t>燕麦β-葡聚糖</w:t>
      </w:r>
      <w:r>
        <w:rPr>
          <w:rFonts w:hint="eastAsia" w:hAnsi="宋体" w:cs="黑体"/>
          <w:color w:val="000000"/>
          <w:kern w:val="0"/>
          <w:szCs w:val="21"/>
          <w:lang w:val="en-US" w:eastAsia="zh-CN" w:bidi="ar"/>
        </w:rPr>
        <w:t xml:space="preserve"> </w:t>
      </w:r>
      <w:r>
        <w:rPr>
          <w:rFonts w:hint="eastAsia" w:hAnsi="宋体" w:cs="黑体"/>
          <w:color w:val="000000"/>
          <w:kern w:val="0"/>
          <w:sz w:val="21"/>
          <w:szCs w:val="21"/>
          <w:lang w:val="en-US" w:eastAsia="zh-CN" w:bidi="ar"/>
        </w:rPr>
        <w:t>o</w:t>
      </w:r>
      <w:r>
        <w:rPr>
          <w:rFonts w:hint="eastAsia" w:ascii="黑体" w:hAnsi="宋体" w:eastAsia="黑体" w:cs="黑体"/>
          <w:color w:val="000000"/>
          <w:kern w:val="0"/>
          <w:sz w:val="21"/>
          <w:szCs w:val="21"/>
          <w:lang w:val="en-US" w:eastAsia="zh-CN" w:bidi="ar"/>
        </w:rPr>
        <w:t>at</w:t>
      </w:r>
      <w:r>
        <w:rPr>
          <w:rFonts w:hint="eastAsia" w:hAnsi="宋体" w:cs="黑体"/>
          <w:color w:val="000000"/>
          <w:kern w:val="0"/>
          <w:sz w:val="21"/>
          <w:szCs w:val="21"/>
          <w:lang w:val="en-US" w:eastAsia="zh-CN" w:bidi="ar"/>
        </w:rPr>
        <w:t xml:space="preserve"> </w:t>
      </w:r>
      <w:r>
        <w:rPr>
          <w:rFonts w:hint="eastAsia" w:ascii="黑体" w:hAnsi="宋体" w:eastAsia="黑体" w:cs="黑体"/>
          <w:color w:val="000000"/>
          <w:kern w:val="0"/>
          <w:sz w:val="21"/>
          <w:szCs w:val="21"/>
          <w:lang w:val="en-US" w:eastAsia="zh-CN" w:bidi="ar"/>
        </w:rPr>
        <w:t>β-glucan</w:t>
      </w:r>
      <w:bookmarkEnd w:id="96"/>
      <w:bookmarkEnd w:id="97"/>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Arial" w:hAnsi="Arial" w:eastAsia="宋体" w:cs="Arial"/>
          <w:i w:val="0"/>
          <w:iCs w:val="0"/>
          <w:caps w:val="0"/>
          <w:color w:val="333333"/>
          <w:spacing w:val="0"/>
          <w:sz w:val="21"/>
          <w:szCs w:val="21"/>
          <w:shd w:val="clear" w:fill="FFFFFF"/>
          <w:lang w:val="en-US" w:eastAsia="zh-CN"/>
        </w:rPr>
      </w:pPr>
      <w:r>
        <w:rPr>
          <w:rFonts w:hint="eastAsia" w:ascii="Arial" w:hAnsi="Arial" w:eastAsia="宋体" w:cs="Arial"/>
          <w:i w:val="0"/>
          <w:iCs w:val="0"/>
          <w:caps w:val="0"/>
          <w:color w:val="333333"/>
          <w:spacing w:val="0"/>
          <w:sz w:val="21"/>
          <w:szCs w:val="21"/>
          <w:shd w:val="clear" w:fill="FFFFFF"/>
          <w:lang w:val="en-US" w:eastAsia="zh-CN"/>
        </w:rPr>
        <w:t>以燕麦麸为原料，经水解、提取、沉淀、干燥、灭菌等工艺制成的</w:t>
      </w:r>
      <w:r>
        <w:rPr>
          <w:rFonts w:ascii="Arial" w:hAnsi="Arial" w:eastAsia="宋体" w:cs="Arial"/>
          <w:i w:val="0"/>
          <w:iCs w:val="0"/>
          <w:caps w:val="0"/>
          <w:color w:val="333333"/>
          <w:spacing w:val="0"/>
          <w:sz w:val="19"/>
          <w:szCs w:val="19"/>
          <w:shd w:val="clear" w:fill="FFFFFF"/>
        </w:rPr>
        <w:t>多糖</w:t>
      </w:r>
      <w:r>
        <w:rPr>
          <w:rFonts w:hint="eastAsia" w:ascii="Arial" w:hAnsi="Arial" w:eastAsia="宋体" w:cs="Arial"/>
          <w:i w:val="0"/>
          <w:iCs w:val="0"/>
          <w:caps w:val="0"/>
          <w:color w:val="333333"/>
          <w:spacing w:val="0"/>
          <w:sz w:val="21"/>
          <w:szCs w:val="21"/>
          <w:shd w:val="clear" w:fill="FFFFFF"/>
          <w:lang w:val="en-US" w:eastAsia="zh-CN"/>
        </w:rPr>
        <w:t>。</w:t>
      </w:r>
    </w:p>
    <w:p>
      <w:pPr>
        <w:pStyle w:val="63"/>
        <w:keepNext w:val="0"/>
        <w:keepLines w:val="0"/>
        <w:pageBreakBefore w:val="0"/>
        <w:widowControl/>
        <w:kinsoku/>
        <w:wordWrap/>
        <w:overflowPunct/>
        <w:topLinePunct w:val="0"/>
        <w:autoSpaceDE/>
        <w:autoSpaceDN/>
        <w:bidi w:val="0"/>
        <w:adjustRightInd/>
        <w:snapToGrid/>
        <w:textAlignment w:val="auto"/>
      </w:pPr>
      <w:bookmarkStart w:id="98" w:name="_Toc28249"/>
      <w:bookmarkEnd w:id="98"/>
      <w:bookmarkStart w:id="99" w:name="_Toc10671"/>
      <w:bookmarkEnd w:id="99"/>
    </w:p>
    <w:p>
      <w:pPr>
        <w:widowControl/>
        <w:ind w:firstLine="420" w:firstLineChars="200"/>
        <w:jc w:val="left"/>
        <w:rPr>
          <w:rFonts w:hint="default" w:ascii="黑体" w:hAnsi="宋体" w:eastAsia="黑体" w:cs="黑体"/>
          <w:color w:val="000000"/>
          <w:kern w:val="0"/>
          <w:szCs w:val="21"/>
          <w:lang w:val="en-US" w:eastAsia="zh-CN" w:bidi="ar"/>
        </w:rPr>
      </w:pPr>
      <w:r>
        <w:rPr>
          <w:rFonts w:hint="eastAsia" w:ascii="黑体" w:hAnsi="宋体" w:eastAsia="黑体" w:cs="黑体"/>
          <w:color w:val="000000"/>
          <w:kern w:val="0"/>
          <w:szCs w:val="21"/>
          <w:lang w:val="en-US" w:eastAsia="zh-CN" w:bidi="ar"/>
        </w:rPr>
        <w:t>聚合度</w:t>
      </w:r>
      <w:r>
        <w:rPr>
          <w:rFonts w:hint="eastAsia" w:ascii="黑体" w:hAnsi="宋体" w:eastAsia="黑体" w:cs="黑体"/>
          <w:color w:val="000000"/>
          <w:kern w:val="0"/>
          <w:szCs w:val="21"/>
          <w:lang w:bidi="ar"/>
        </w:rPr>
        <w:t xml:space="preserve"> </w:t>
      </w:r>
      <w:r>
        <w:rPr>
          <w:rFonts w:hint="eastAsia" w:ascii="黑体" w:hAnsi="宋体" w:eastAsia="黑体" w:cs="黑体"/>
          <w:color w:val="000000"/>
          <w:kern w:val="0"/>
          <w:szCs w:val="21"/>
          <w:lang w:val="en-US" w:eastAsia="zh-CN" w:bidi="ar"/>
        </w:rPr>
        <w:t>degree of polymerization;DP</w:t>
      </w:r>
    </w:p>
    <w:p>
      <w:pPr>
        <w:widowControl/>
        <w:ind w:firstLine="420" w:firstLineChars="200"/>
        <w:jc w:val="left"/>
        <w:rPr>
          <w:rFonts w:hint="eastAsia" w:ascii="Arial" w:hAnsi="Arial" w:eastAsia="宋体" w:cs="Arial"/>
          <w:i w:val="0"/>
          <w:iCs w:val="0"/>
          <w:caps w:val="0"/>
          <w:color w:val="333333"/>
          <w:spacing w:val="0"/>
          <w:sz w:val="21"/>
          <w:szCs w:val="21"/>
          <w:shd w:val="clear" w:fill="FFFFFF"/>
          <w:lang w:val="en-US" w:eastAsia="zh-CN"/>
        </w:rPr>
      </w:pPr>
      <w:r>
        <w:rPr>
          <w:rFonts w:hint="eastAsia" w:ascii="Arial" w:hAnsi="Arial" w:eastAsia="宋体" w:cs="Arial"/>
          <w:i w:val="0"/>
          <w:iCs w:val="0"/>
          <w:caps w:val="0"/>
          <w:color w:val="333333"/>
          <w:spacing w:val="0"/>
          <w:sz w:val="21"/>
          <w:szCs w:val="21"/>
          <w:shd w:val="clear" w:fill="FFFFFF"/>
          <w:lang w:val="en-US" w:eastAsia="zh-CN"/>
        </w:rPr>
        <w:t>分子链中果糖基和葡萄糖基的数目之和。</w:t>
      </w:r>
    </w:p>
    <w:p>
      <w:pPr>
        <w:pStyle w:val="2"/>
        <w:ind w:firstLine="420" w:firstLineChars="200"/>
        <w:rPr>
          <w:rFonts w:hint="default" w:ascii="Times New Roman" w:hAnsi="Times New Roman" w:eastAsia="宋体" w:cs="Times New Roman"/>
          <w:color w:val="000000"/>
          <w:kern w:val="0"/>
          <w:szCs w:val="21"/>
          <w:lang w:val="en-US" w:eastAsia="zh-CN" w:bidi="ar"/>
        </w:rPr>
      </w:pPr>
      <w:r>
        <w:rPr>
          <w:rFonts w:hint="default" w:ascii="Times New Roman" w:hAnsi="Times New Roman" w:eastAsia="宋体" w:cs="Times New Roman"/>
          <w:color w:val="000000"/>
          <w:kern w:val="0"/>
          <w:szCs w:val="21"/>
          <w:lang w:val="en-US" w:eastAsia="zh-CN" w:bidi="ar"/>
        </w:rPr>
        <w:t xml:space="preserve">[来源：GB/T </w:t>
      </w:r>
      <w:r>
        <w:rPr>
          <w:rFonts w:hint="eastAsia" w:ascii="Times New Roman" w:hAnsi="Times New Roman" w:eastAsia="宋体" w:cs="Times New Roman"/>
          <w:color w:val="000000"/>
          <w:kern w:val="0"/>
          <w:szCs w:val="21"/>
          <w:lang w:val="en-US" w:eastAsia="zh-CN" w:bidi="ar"/>
        </w:rPr>
        <w:t>23528.2-2021，</w:t>
      </w:r>
      <w:r>
        <w:rPr>
          <w:rFonts w:hint="default" w:ascii="Times New Roman" w:hAnsi="Times New Roman" w:eastAsia="宋体" w:cs="Times New Roman"/>
          <w:color w:val="000000"/>
          <w:kern w:val="0"/>
          <w:szCs w:val="21"/>
          <w:lang w:val="en-US" w:eastAsia="zh-CN" w:bidi="ar"/>
        </w:rPr>
        <w:t>3.</w:t>
      </w:r>
      <w:r>
        <w:rPr>
          <w:rFonts w:hint="eastAsia" w:ascii="Times New Roman" w:hAnsi="Times New Roman" w:eastAsia="宋体" w:cs="Times New Roman"/>
          <w:color w:val="000000"/>
          <w:kern w:val="0"/>
          <w:szCs w:val="21"/>
          <w:lang w:val="en-US" w:eastAsia="zh-CN" w:bidi="ar"/>
        </w:rPr>
        <w:t>2，有改动</w:t>
      </w:r>
      <w:r>
        <w:rPr>
          <w:rFonts w:hint="default" w:ascii="Times New Roman" w:hAnsi="Times New Roman" w:eastAsia="宋体" w:cs="Times New Roman"/>
          <w:color w:val="000000"/>
          <w:kern w:val="0"/>
          <w:szCs w:val="21"/>
          <w:lang w:val="en-US" w:eastAsia="zh-CN" w:bidi="ar"/>
        </w:rPr>
        <w:t>]</w:t>
      </w:r>
    </w:p>
    <w:p>
      <w:pPr>
        <w:pStyle w:val="48"/>
        <w:rPr>
          <w:rFonts w:hint="default"/>
          <w:lang w:val="en-US" w:eastAsia="zh-CN"/>
        </w:rPr>
      </w:pPr>
      <w:bookmarkStart w:id="100" w:name="_Toc21947"/>
      <w:r>
        <w:rPr>
          <w:rFonts w:hint="eastAsia"/>
          <w:lang w:val="en-US" w:eastAsia="zh-CN"/>
        </w:rPr>
        <w:t>分子式、结构式和相对分子质量</w:t>
      </w:r>
      <w:bookmarkEnd w:id="100"/>
    </w:p>
    <w:p>
      <w:pPr>
        <w:pStyle w:val="63"/>
        <w:keepNext w:val="0"/>
        <w:keepLines w:val="0"/>
        <w:pageBreakBefore w:val="0"/>
        <w:widowControl/>
        <w:kinsoku/>
        <w:wordWrap/>
        <w:overflowPunct/>
        <w:topLinePunct w:val="0"/>
        <w:autoSpaceDE/>
        <w:autoSpaceDN/>
        <w:bidi w:val="0"/>
        <w:adjustRightInd/>
        <w:snapToGrid/>
        <w:textAlignment w:val="auto"/>
        <w:rPr>
          <w:rFonts w:hint="eastAsia"/>
          <w:lang w:val="en-US" w:eastAsia="zh-CN"/>
        </w:rPr>
      </w:pPr>
      <w:bookmarkStart w:id="101" w:name="_Toc25737"/>
      <w:r>
        <w:rPr>
          <w:rFonts w:hint="eastAsia"/>
          <w:lang w:val="en-US" w:eastAsia="zh-CN"/>
        </w:rPr>
        <w:t>低聚果糖</w:t>
      </w:r>
      <w:bookmarkEnd w:id="101"/>
    </w:p>
    <w:p>
      <w:pPr>
        <w:pStyle w:val="72"/>
        <w:keepNext w:val="0"/>
        <w:keepLines w:val="0"/>
        <w:pageBreakBefore w:val="0"/>
        <w:widowControl w:val="0"/>
        <w:kinsoku/>
        <w:wordWrap/>
        <w:overflowPunct/>
        <w:topLinePunct w:val="0"/>
        <w:autoSpaceDE/>
        <w:autoSpaceDN/>
        <w:bidi w:val="0"/>
        <w:adjustRightInd/>
        <w:snapToGrid/>
        <w:spacing w:before="156" w:after="156"/>
        <w:textAlignment w:val="auto"/>
        <w:rPr>
          <w:rFonts w:hint="eastAsia" w:ascii="黑体" w:hAnsi="黑体" w:eastAsia="黑体" w:cs="黑体"/>
          <w:lang w:val="en-US" w:eastAsia="zh-CN"/>
        </w:rPr>
      </w:pPr>
      <w:r>
        <w:rPr>
          <w:rFonts w:hint="eastAsia" w:hAnsi="黑体"/>
          <w:color w:val="000000"/>
          <w:lang w:val="en-US" w:eastAsia="zh-CN" w:bidi="ar"/>
        </w:rPr>
        <w:t>分子</w:t>
      </w:r>
      <w:r>
        <w:rPr>
          <w:rFonts w:hint="eastAsia" w:ascii="黑体" w:hAnsi="黑体" w:eastAsia="黑体" w:cs="黑体"/>
          <w:lang w:val="en-US" w:eastAsia="zh-CN"/>
        </w:rPr>
        <w:t>式</w:t>
      </w:r>
    </w:p>
    <w:p>
      <w:pPr>
        <w:pStyle w:val="51"/>
        <w:ind w:left="0" w:leftChars="0" w:firstLine="0" w:firstLineChars="0"/>
        <w:rPr>
          <w:rFonts w:hint="default" w:ascii="Times New Roman" w:hAnsi="Times New Roman" w:eastAsia="宋体" w:cs="Times New Roman"/>
          <w:i w:val="0"/>
          <w:iCs w:val="0"/>
          <w:caps w:val="0"/>
          <w:color w:val="333333"/>
          <w:spacing w:val="0"/>
          <w:kern w:val="2"/>
          <w:sz w:val="21"/>
          <w:szCs w:val="21"/>
          <w:shd w:val="clear" w:fill="FFFFFF"/>
          <w:lang w:val="en-US" w:eastAsia="zh-CN" w:bidi="ar-SA"/>
        </w:rPr>
      </w:pP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 xml:space="preserve">   C</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6</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H</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11</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O</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5</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(C</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6</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H</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1</w:t>
      </w:r>
      <w:r>
        <w:rPr>
          <w:rFonts w:hint="eastAsia" w:cs="Times New Roman"/>
          <w:i w:val="0"/>
          <w:iCs w:val="0"/>
          <w:caps w:val="0"/>
          <w:color w:val="333333"/>
          <w:spacing w:val="0"/>
          <w:kern w:val="2"/>
          <w:sz w:val="21"/>
          <w:szCs w:val="21"/>
          <w:shd w:val="clear" w:fill="FFFFFF"/>
          <w:vertAlign w:val="subscript"/>
          <w:lang w:val="en-US" w:eastAsia="zh-CN" w:bidi="ar-SA"/>
        </w:rPr>
        <w:t>0</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O</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5</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w:t>
      </w:r>
      <w:r>
        <w:rPr>
          <w:rFonts w:hint="default" w:ascii="Times New Roman" w:hAnsi="Times New Roman" w:eastAsia="宋体" w:cs="Times New Roman"/>
          <w:i/>
          <w:iCs/>
          <w:caps w:val="0"/>
          <w:color w:val="333333"/>
          <w:spacing w:val="0"/>
          <w:kern w:val="2"/>
          <w:sz w:val="21"/>
          <w:szCs w:val="21"/>
          <w:shd w:val="clear" w:fill="FFFFFF"/>
          <w:vertAlign w:val="subscript"/>
          <w:lang w:val="en-US" w:eastAsia="zh-CN" w:bidi="ar-SA"/>
        </w:rPr>
        <w:t>n</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OH</w:t>
      </w:r>
    </w:p>
    <w:p>
      <w:pPr>
        <w:pStyle w:val="72"/>
        <w:spacing w:before="156" w:after="156"/>
        <w:rPr>
          <w:rFonts w:hint="default" w:ascii="黑体" w:hAnsi="黑体" w:eastAsia="黑体" w:cs="黑体"/>
          <w:lang w:val="en-US" w:eastAsia="zh-CN"/>
        </w:rPr>
      </w:pPr>
      <w:r>
        <w:rPr>
          <w:rFonts w:hint="eastAsia" w:hAnsi="黑体" w:cs="黑体"/>
          <w:lang w:val="en-US" w:eastAsia="zh-CN"/>
        </w:rPr>
        <w:t>结构式</w:t>
      </w:r>
    </w:p>
    <w:p>
      <w:pPr>
        <w:pStyle w:val="51"/>
        <w:ind w:left="0" w:leftChars="0" w:firstLine="420" w:firstLineChars="200"/>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pP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蔗-果型（GF</w:t>
      </w:r>
      <w:r>
        <w:rPr>
          <w:rFonts w:hint="eastAsia" w:ascii="Times New Roman" w:hAnsi="Times New Roman" w:eastAsia="宋体" w:cs="Times New Roman"/>
          <w:i/>
          <w:iCs/>
          <w:caps w:val="0"/>
          <w:color w:val="333333"/>
          <w:spacing w:val="0"/>
          <w:kern w:val="2"/>
          <w:sz w:val="21"/>
          <w:szCs w:val="21"/>
          <w:shd w:val="clear" w:fill="FFFFFF"/>
          <w:vertAlign w:val="subscript"/>
          <w:lang w:val="en-US" w:eastAsia="zh-CN" w:bidi="ar-SA"/>
        </w:rPr>
        <w:t>n</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）和果-果型（F</w:t>
      </w:r>
      <w:r>
        <w:rPr>
          <w:rFonts w:hint="eastAsia" w:ascii="Times New Roman" w:hAnsi="Times New Roman" w:eastAsia="宋体" w:cs="Times New Roman"/>
          <w:i/>
          <w:iCs/>
          <w:caps w:val="0"/>
          <w:color w:val="333333"/>
          <w:spacing w:val="0"/>
          <w:kern w:val="2"/>
          <w:sz w:val="21"/>
          <w:szCs w:val="21"/>
          <w:shd w:val="clear" w:fill="FFFFFF"/>
          <w:vertAlign w:val="subscript"/>
          <w:lang w:val="en-US" w:eastAsia="zh-CN" w:bidi="ar-SA"/>
        </w:rPr>
        <w:t>n</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w:t>
      </w:r>
      <w:r>
        <w:rPr>
          <w:rFonts w:hint="eastAsia" w:cs="Times New Roman"/>
          <w:i w:val="0"/>
          <w:iCs w:val="0"/>
          <w:caps w:val="0"/>
          <w:color w:val="333333"/>
          <w:spacing w:val="0"/>
          <w:kern w:val="2"/>
          <w:sz w:val="21"/>
          <w:szCs w:val="21"/>
          <w:shd w:val="clear" w:fill="FFFFFF"/>
          <w:lang w:val="en-US" w:eastAsia="zh-CN" w:bidi="ar-SA"/>
        </w:rPr>
        <w:t>，</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分子结构示意图</w:t>
      </w:r>
      <w:r>
        <w:rPr>
          <w:rFonts w:hint="eastAsia" w:cs="Times New Roman"/>
          <w:i w:val="0"/>
          <w:iCs w:val="0"/>
          <w:caps w:val="0"/>
          <w:color w:val="333333"/>
          <w:spacing w:val="0"/>
          <w:kern w:val="2"/>
          <w:sz w:val="21"/>
          <w:szCs w:val="21"/>
          <w:shd w:val="clear" w:fill="FFFFFF"/>
          <w:lang w:val="en-US" w:eastAsia="zh-CN" w:bidi="ar-SA"/>
        </w:rPr>
        <w:t>分别</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见图1和图2。</w:t>
      </w:r>
    </w:p>
    <w:p>
      <w:pPr>
        <w:pStyle w:val="51"/>
        <w:ind w:left="0" w:leftChars="0" w:firstLine="0" w:firstLineChars="0"/>
        <w:jc w:val="center"/>
        <w:rPr>
          <w:rFonts w:hint="default" w:ascii="黑体" w:hAnsi="黑体" w:eastAsia="黑体" w:cs="黑体"/>
          <w:lang w:val="en-US" w:eastAsia="zh-CN"/>
        </w:rPr>
      </w:pPr>
      <w:r>
        <w:rPr>
          <w:rFonts w:hint="default" w:ascii="黑体" w:hAnsi="黑体" w:eastAsia="黑体" w:cs="黑体"/>
          <w:lang w:val="en-US" w:eastAsia="zh-CN"/>
        </w:rPr>
        <w:drawing>
          <wp:inline distT="0" distB="0" distL="114300" distR="114300">
            <wp:extent cx="2141220" cy="1457960"/>
            <wp:effectExtent l="0" t="0" r="11430" b="8890"/>
            <wp:docPr id="28" name="图片 28" descr="1665564797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665564797817"/>
                    <pic:cNvPicPr>
                      <a:picLocks noChangeAspect="1"/>
                    </pic:cNvPicPr>
                  </pic:nvPicPr>
                  <pic:blipFill>
                    <a:blip r:embed="rId20"/>
                    <a:stretch>
                      <a:fillRect/>
                    </a:stretch>
                  </pic:blipFill>
                  <pic:spPr>
                    <a:xfrm>
                      <a:off x="0" y="0"/>
                      <a:ext cx="2141220" cy="1457960"/>
                    </a:xfrm>
                    <a:prstGeom prst="rect">
                      <a:avLst/>
                    </a:prstGeom>
                  </pic:spPr>
                </pic:pic>
              </a:graphicData>
            </a:graphic>
          </wp:inline>
        </w:drawing>
      </w:r>
    </w:p>
    <w:p>
      <w:pPr>
        <w:pStyle w:val="51"/>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jc w:val="center"/>
        <w:textAlignment w:val="auto"/>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黑体" w:hAnsi="黑体" w:eastAsia="黑体" w:cs="黑体"/>
          <w:i w:val="0"/>
          <w:iCs w:val="0"/>
          <w:caps w:val="0"/>
          <w:color w:val="333333"/>
          <w:spacing w:val="0"/>
          <w:kern w:val="2"/>
          <w:sz w:val="21"/>
          <w:szCs w:val="21"/>
          <w:shd w:val="clear" w:fill="FFFFFF"/>
          <w:lang w:val="en-US" w:eastAsia="zh-CN" w:bidi="ar-SA"/>
        </w:rPr>
        <w:t>图1  蔗-果型（GF</w:t>
      </w:r>
      <w:r>
        <w:rPr>
          <w:rFonts w:hint="eastAsia" w:ascii="黑体" w:hAnsi="黑体" w:eastAsia="黑体" w:cs="黑体"/>
          <w:i/>
          <w:iCs/>
          <w:caps w:val="0"/>
          <w:color w:val="333333"/>
          <w:spacing w:val="0"/>
          <w:kern w:val="2"/>
          <w:sz w:val="21"/>
          <w:szCs w:val="21"/>
          <w:shd w:val="clear" w:fill="FFFFFF"/>
          <w:vertAlign w:val="subscript"/>
          <w:lang w:val="en-US" w:eastAsia="zh-CN" w:bidi="ar-SA"/>
        </w:rPr>
        <w:t>n</w:t>
      </w:r>
      <w:r>
        <w:rPr>
          <w:rFonts w:hint="eastAsia" w:ascii="黑体" w:hAnsi="黑体" w:eastAsia="黑体" w:cs="黑体"/>
          <w:i w:val="0"/>
          <w:iCs w:val="0"/>
          <w:caps w:val="0"/>
          <w:color w:val="333333"/>
          <w:spacing w:val="0"/>
          <w:kern w:val="2"/>
          <w:sz w:val="21"/>
          <w:szCs w:val="21"/>
          <w:shd w:val="clear" w:fill="FFFFFF"/>
          <w:lang w:val="en-US" w:eastAsia="zh-CN" w:bidi="ar-SA"/>
        </w:rPr>
        <w:t xml:space="preserve">）低聚果糖分子结构示意图 </w:t>
      </w:r>
    </w:p>
    <w:p>
      <w:pPr>
        <w:pStyle w:val="51"/>
        <w:ind w:left="0" w:leftChars="0" w:firstLine="0" w:firstLineChars="0"/>
        <w:jc w:val="center"/>
        <w:rPr>
          <w:rFonts w:hint="eastAsia" w:ascii="黑体" w:hAnsi="黑体" w:eastAsia="黑体" w:cs="黑体"/>
          <w:i w:val="0"/>
          <w:iCs w:val="0"/>
          <w:caps w:val="0"/>
          <w:color w:val="333333"/>
          <w:spacing w:val="0"/>
          <w:kern w:val="2"/>
          <w:sz w:val="21"/>
          <w:szCs w:val="21"/>
          <w:shd w:val="clear" w:fill="FFFFFF"/>
          <w:lang w:val="en-US" w:eastAsia="zh-CN" w:bidi="ar-SA"/>
        </w:rPr>
      </w:pPr>
    </w:p>
    <w:p>
      <w:pPr>
        <w:pStyle w:val="51"/>
        <w:ind w:left="0" w:leftChars="0" w:firstLine="0" w:firstLineChars="0"/>
        <w:jc w:val="center"/>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黑体" w:hAnsi="黑体" w:eastAsia="黑体" w:cs="黑体"/>
          <w:i w:val="0"/>
          <w:iCs w:val="0"/>
          <w:caps w:val="0"/>
          <w:color w:val="333333"/>
          <w:spacing w:val="0"/>
          <w:kern w:val="2"/>
          <w:sz w:val="21"/>
          <w:szCs w:val="21"/>
          <w:shd w:val="clear" w:fill="FFFFFF"/>
          <w:lang w:val="en-US" w:eastAsia="zh-CN" w:bidi="ar-SA"/>
        </w:rPr>
        <w:drawing>
          <wp:inline distT="0" distB="0" distL="114300" distR="114300">
            <wp:extent cx="2117725" cy="1829435"/>
            <wp:effectExtent l="0" t="0" r="15875" b="18415"/>
            <wp:docPr id="29" name="图片 29" descr="1665564838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665564838354"/>
                    <pic:cNvPicPr>
                      <a:picLocks noChangeAspect="1"/>
                    </pic:cNvPicPr>
                  </pic:nvPicPr>
                  <pic:blipFill>
                    <a:blip r:embed="rId21"/>
                    <a:stretch>
                      <a:fillRect/>
                    </a:stretch>
                  </pic:blipFill>
                  <pic:spPr>
                    <a:xfrm>
                      <a:off x="0" y="0"/>
                      <a:ext cx="2117725" cy="1829435"/>
                    </a:xfrm>
                    <a:prstGeom prst="rect">
                      <a:avLst/>
                    </a:prstGeom>
                  </pic:spPr>
                </pic:pic>
              </a:graphicData>
            </a:graphic>
          </wp:inline>
        </w:drawing>
      </w:r>
    </w:p>
    <w:p>
      <w:pPr>
        <w:pStyle w:val="51"/>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jc w:val="center"/>
        <w:textAlignment w:val="auto"/>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黑体" w:hAnsi="黑体" w:eastAsia="黑体" w:cs="黑体"/>
          <w:i w:val="0"/>
          <w:iCs w:val="0"/>
          <w:caps w:val="0"/>
          <w:color w:val="333333"/>
          <w:spacing w:val="0"/>
          <w:kern w:val="2"/>
          <w:sz w:val="21"/>
          <w:szCs w:val="21"/>
          <w:shd w:val="clear" w:fill="FFFFFF"/>
          <w:lang w:val="en-US" w:eastAsia="zh-CN" w:bidi="ar-SA"/>
        </w:rPr>
        <w:t xml:space="preserve"> 图2  果-果型（F</w:t>
      </w:r>
      <w:r>
        <w:rPr>
          <w:rFonts w:hint="eastAsia" w:ascii="黑体" w:hAnsi="黑体" w:eastAsia="黑体" w:cs="黑体"/>
          <w:i/>
          <w:iCs/>
          <w:caps w:val="0"/>
          <w:color w:val="333333"/>
          <w:spacing w:val="0"/>
          <w:kern w:val="2"/>
          <w:sz w:val="21"/>
          <w:szCs w:val="21"/>
          <w:shd w:val="clear" w:fill="FFFFFF"/>
          <w:vertAlign w:val="subscript"/>
          <w:lang w:val="en-US" w:eastAsia="zh-CN" w:bidi="ar-SA"/>
        </w:rPr>
        <w:t>n</w:t>
      </w:r>
      <w:r>
        <w:rPr>
          <w:rFonts w:hint="eastAsia" w:ascii="黑体" w:hAnsi="黑体" w:eastAsia="黑体" w:cs="黑体"/>
          <w:i w:val="0"/>
          <w:iCs w:val="0"/>
          <w:caps w:val="0"/>
          <w:color w:val="333333"/>
          <w:spacing w:val="0"/>
          <w:kern w:val="2"/>
          <w:sz w:val="21"/>
          <w:szCs w:val="21"/>
          <w:shd w:val="clear" w:fill="FFFFFF"/>
          <w:lang w:val="en-US" w:eastAsia="zh-CN" w:bidi="ar-SA"/>
        </w:rPr>
        <w:t>）低聚果糖分子结构示意图</w:t>
      </w:r>
    </w:p>
    <w:p>
      <w:pPr>
        <w:pStyle w:val="63"/>
        <w:keepNext w:val="0"/>
        <w:keepLines w:val="0"/>
        <w:pageBreakBefore w:val="0"/>
        <w:widowControl/>
        <w:kinsoku/>
        <w:wordWrap/>
        <w:overflowPunct/>
        <w:topLinePunct w:val="0"/>
        <w:autoSpaceDE/>
        <w:autoSpaceDN/>
        <w:bidi w:val="0"/>
        <w:adjustRightInd/>
        <w:snapToGrid/>
        <w:textAlignment w:val="auto"/>
        <w:rPr>
          <w:rFonts w:hint="eastAsia" w:ascii="黑体" w:hAnsi="黑体" w:eastAsia="黑体" w:cs="黑体"/>
          <w:lang w:val="en-US" w:eastAsia="zh-CN"/>
        </w:rPr>
      </w:pPr>
      <w:bookmarkStart w:id="102" w:name="_Toc11575"/>
      <w:r>
        <w:rPr>
          <w:rFonts w:hint="eastAsia" w:ascii="黑体" w:hAnsi="黑体" w:eastAsia="黑体" w:cs="黑体"/>
          <w:i w:val="0"/>
          <w:iCs w:val="0"/>
          <w:caps w:val="0"/>
          <w:color w:val="333333"/>
          <w:spacing w:val="0"/>
          <w:kern w:val="2"/>
          <w:sz w:val="21"/>
          <w:szCs w:val="21"/>
          <w:shd w:val="clear" w:fill="FFFFFF"/>
          <w:lang w:val="en-US" w:eastAsia="zh-CN" w:bidi="ar-SA"/>
        </w:rPr>
        <w:t>低聚半乳糖</w:t>
      </w:r>
      <w:bookmarkEnd w:id="102"/>
    </w:p>
    <w:p>
      <w:pPr>
        <w:pStyle w:val="72"/>
        <w:spacing w:before="156" w:after="156"/>
        <w:rPr>
          <w:rFonts w:hint="eastAsia" w:ascii="黑体" w:hAnsi="黑体" w:eastAsia="黑体" w:cs="黑体"/>
          <w:lang w:val="en-US" w:eastAsia="zh-CN"/>
        </w:rPr>
      </w:pPr>
      <w:r>
        <w:rPr>
          <w:rFonts w:hint="eastAsia" w:hAnsi="黑体"/>
          <w:color w:val="000000"/>
          <w:lang w:val="en-US" w:eastAsia="zh-CN" w:bidi="ar"/>
        </w:rPr>
        <w:t>分子</w:t>
      </w:r>
      <w:r>
        <w:rPr>
          <w:rFonts w:hint="eastAsia" w:ascii="黑体" w:hAnsi="黑体" w:eastAsia="黑体" w:cs="黑体"/>
          <w:lang w:val="en-US" w:eastAsia="zh-CN"/>
        </w:rPr>
        <w:t>式</w:t>
      </w:r>
    </w:p>
    <w:p>
      <w:pPr>
        <w:pStyle w:val="51"/>
        <w:ind w:left="0" w:leftChars="0" w:firstLine="420" w:firstLineChars="200"/>
        <w:rPr>
          <w:rFonts w:hint="default" w:ascii="Times New Roman" w:hAnsi="Times New Roman" w:eastAsia="宋体" w:cs="Times New Roman"/>
          <w:i w:val="0"/>
          <w:iCs w:val="0"/>
          <w:caps w:val="0"/>
          <w:color w:val="333333"/>
          <w:spacing w:val="0"/>
          <w:kern w:val="2"/>
          <w:sz w:val="21"/>
          <w:szCs w:val="21"/>
          <w:shd w:val="clear" w:fill="FFFFFF"/>
          <w:lang w:val="en-US" w:eastAsia="zh-CN" w:bidi="ar-SA"/>
        </w:rPr>
      </w:pP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(C</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6</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H</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11</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O</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5</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w:t>
      </w:r>
      <w:r>
        <w:rPr>
          <w:rFonts w:hint="default" w:ascii="Times New Roman" w:hAnsi="Times New Roman" w:eastAsia="宋体" w:cs="Times New Roman"/>
          <w:i/>
          <w:iCs/>
          <w:caps w:val="0"/>
          <w:color w:val="333333"/>
          <w:spacing w:val="0"/>
          <w:kern w:val="2"/>
          <w:sz w:val="21"/>
          <w:szCs w:val="21"/>
          <w:shd w:val="clear" w:fill="FFFFFF"/>
          <w:vertAlign w:val="subscript"/>
          <w:lang w:val="en-US" w:eastAsia="zh-CN" w:bidi="ar-SA"/>
        </w:rPr>
        <w:t>n</w:t>
      </w:r>
      <w:r>
        <w:rPr>
          <w:rFonts w:hint="eastAsia" w:cs="Times New Roman"/>
          <w:i w:val="0"/>
          <w:iCs w:val="0"/>
          <w:caps w:val="0"/>
          <w:color w:val="333333"/>
          <w:spacing w:val="0"/>
          <w:kern w:val="2"/>
          <w:sz w:val="21"/>
          <w:szCs w:val="21"/>
          <w:shd w:val="clear" w:fill="FFFFFF"/>
          <w:lang w:val="en-US" w:eastAsia="zh-CN" w:bidi="ar-SA"/>
        </w:rPr>
        <w:t>，</w:t>
      </w:r>
      <w:r>
        <w:rPr>
          <w:rFonts w:hint="default" w:ascii="Times New Roman" w:hAnsi="Times New Roman" w:eastAsia="宋体" w:cs="Times New Roman"/>
          <w:i/>
          <w:iCs/>
          <w:caps w:val="0"/>
          <w:color w:val="333333"/>
          <w:spacing w:val="0"/>
          <w:kern w:val="2"/>
          <w:sz w:val="21"/>
          <w:szCs w:val="21"/>
          <w:shd w:val="clear" w:fill="FFFFFF"/>
          <w:lang w:val="en-US" w:eastAsia="zh-CN" w:bidi="ar-SA"/>
        </w:rPr>
        <w:t>n</w:t>
      </w:r>
      <w:r>
        <w:rPr>
          <w:rFonts w:hint="eastAsia" w:ascii="Times New Roman" w:hAnsi="Times New Roman" w:cs="Times New Roman"/>
          <w:i w:val="0"/>
          <w:iCs w:val="0"/>
          <w:caps w:val="0"/>
          <w:color w:val="333333"/>
          <w:spacing w:val="0"/>
          <w:kern w:val="2"/>
          <w:sz w:val="21"/>
          <w:szCs w:val="21"/>
          <w:shd w:val="clear" w:fill="FFFFFF"/>
          <w:lang w:val="en-US" w:eastAsia="zh-CN" w:bidi="ar-SA"/>
        </w:rPr>
        <w:t>为</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2~8</w:t>
      </w:r>
      <w:r>
        <w:rPr>
          <w:rFonts w:hint="eastAsia" w:cs="Times New Roman"/>
          <w:i w:val="0"/>
          <w:iCs w:val="0"/>
          <w:caps w:val="0"/>
          <w:color w:val="333333"/>
          <w:spacing w:val="0"/>
          <w:kern w:val="2"/>
          <w:sz w:val="21"/>
          <w:szCs w:val="21"/>
          <w:shd w:val="clear" w:fill="FFFFFF"/>
          <w:lang w:val="en-US" w:eastAsia="zh-CN" w:bidi="ar-SA"/>
        </w:rPr>
        <w:t>。</w:t>
      </w:r>
    </w:p>
    <w:p>
      <w:pPr>
        <w:pStyle w:val="72"/>
        <w:spacing w:before="156" w:after="156"/>
        <w:rPr>
          <w:rFonts w:hint="default" w:ascii="黑体" w:hAnsi="黑体" w:eastAsia="黑体" w:cs="黑体"/>
          <w:lang w:val="en-US" w:eastAsia="zh-CN"/>
        </w:rPr>
      </w:pPr>
      <w:r>
        <w:rPr>
          <w:rFonts w:hint="eastAsia" w:hAnsi="黑体" w:cs="黑体"/>
          <w:lang w:val="en-US" w:eastAsia="zh-CN"/>
        </w:rPr>
        <w:t>结构式</w:t>
      </w:r>
    </w:p>
    <w:p>
      <w:pPr>
        <w:pStyle w:val="51"/>
        <w:ind w:left="0" w:leftChars="0" w:firstLine="420" w:firstLineChars="200"/>
        <w:rPr>
          <w:rFonts w:hint="default" w:ascii="Times New Roman" w:hAnsi="Times New Roman" w:eastAsia="宋体" w:cs="Times New Roman"/>
          <w:i w:val="0"/>
          <w:iCs w:val="0"/>
          <w:caps w:val="0"/>
          <w:color w:val="333333"/>
          <w:spacing w:val="0"/>
          <w:kern w:val="2"/>
          <w:sz w:val="21"/>
          <w:szCs w:val="21"/>
          <w:shd w:val="clear" w:fill="FFFFFF"/>
          <w:lang w:val="en-US" w:eastAsia="zh-CN" w:bidi="ar-SA"/>
        </w:rPr>
      </w:pP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低聚半乳糖结构式如图3所示。</w:t>
      </w:r>
    </w:p>
    <w:p>
      <w:pPr>
        <w:pStyle w:val="51"/>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drawing>
          <wp:inline distT="0" distB="0" distL="114300" distR="114300">
            <wp:extent cx="2980690" cy="1353820"/>
            <wp:effectExtent l="0" t="0" r="10160" b="17780"/>
            <wp:docPr id="27" name="图片 27" descr="166556333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665563333181"/>
                    <pic:cNvPicPr>
                      <a:picLocks noChangeAspect="1"/>
                    </pic:cNvPicPr>
                  </pic:nvPicPr>
                  <pic:blipFill>
                    <a:blip r:embed="rId22"/>
                    <a:stretch>
                      <a:fillRect/>
                    </a:stretch>
                  </pic:blipFill>
                  <pic:spPr>
                    <a:xfrm>
                      <a:off x="0" y="0"/>
                      <a:ext cx="2980690" cy="1353820"/>
                    </a:xfrm>
                    <a:prstGeom prst="rect">
                      <a:avLst/>
                    </a:prstGeom>
                  </pic:spPr>
                </pic:pic>
              </a:graphicData>
            </a:graphic>
          </wp:inline>
        </w:drawing>
      </w:r>
    </w:p>
    <w:p>
      <w:pPr>
        <w:pStyle w:val="51"/>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jc w:val="center"/>
        <w:textAlignment w:val="auto"/>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黑体" w:hAnsi="黑体" w:eastAsia="黑体" w:cs="黑体"/>
          <w:i w:val="0"/>
          <w:iCs w:val="0"/>
          <w:caps w:val="0"/>
          <w:color w:val="333333"/>
          <w:spacing w:val="0"/>
          <w:kern w:val="2"/>
          <w:sz w:val="21"/>
          <w:szCs w:val="21"/>
          <w:shd w:val="clear" w:fill="FFFFFF"/>
          <w:lang w:val="en-US" w:eastAsia="zh-CN" w:bidi="ar-SA"/>
        </w:rPr>
        <w:t xml:space="preserve"> 图3  低聚半乳糖结构示意图</w:t>
      </w:r>
    </w:p>
    <w:p>
      <w:pPr>
        <w:pStyle w:val="72"/>
        <w:spacing w:before="156" w:after="156"/>
        <w:rPr>
          <w:rFonts w:hint="default" w:ascii="黑体" w:hAnsi="黑体" w:eastAsia="黑体" w:cs="黑体"/>
          <w:lang w:val="en-US" w:eastAsia="zh-CN"/>
        </w:rPr>
      </w:pPr>
      <w:r>
        <w:rPr>
          <w:rFonts w:hint="eastAsia" w:hAnsi="黑体" w:cs="黑体"/>
          <w:lang w:val="en-US" w:eastAsia="zh-CN"/>
        </w:rPr>
        <w:t>相对分子质量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360" w:leftChars="0" w:right="0" w:rightChars="0" w:firstLine="840" w:firstLineChars="400"/>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300～2 000（按2018年国际相对原子质量）</w:t>
      </w:r>
    </w:p>
    <w:p>
      <w:pPr>
        <w:pStyle w:val="63"/>
        <w:rPr>
          <w:rFonts w:hint="eastAsia" w:ascii="黑体" w:hAnsi="黑体" w:eastAsia="黑体" w:cs="黑体"/>
          <w:lang w:val="en-US" w:eastAsia="zh-CN"/>
        </w:rPr>
      </w:pPr>
      <w:bookmarkStart w:id="103" w:name="_Toc10774"/>
      <w:r>
        <w:rPr>
          <w:rFonts w:hint="eastAsia" w:ascii="黑体" w:hAnsi="黑体" w:eastAsia="黑体" w:cs="黑体"/>
          <w:i w:val="0"/>
          <w:iCs w:val="0"/>
          <w:caps w:val="0"/>
          <w:color w:val="333333"/>
          <w:spacing w:val="0"/>
          <w:kern w:val="2"/>
          <w:sz w:val="21"/>
          <w:szCs w:val="21"/>
          <w:shd w:val="clear" w:fill="FFFFFF"/>
          <w:lang w:val="en-US" w:eastAsia="zh-CN" w:bidi="ar-SA"/>
        </w:rPr>
        <w:t>菊粉</w:t>
      </w:r>
      <w:bookmarkEnd w:id="103"/>
    </w:p>
    <w:p>
      <w:pPr>
        <w:pStyle w:val="72"/>
        <w:spacing w:before="156" w:after="156"/>
        <w:rPr>
          <w:rFonts w:hint="eastAsia" w:ascii="黑体" w:hAnsi="黑体" w:eastAsia="黑体" w:cs="黑体"/>
          <w:lang w:val="en-US" w:eastAsia="zh-CN"/>
        </w:rPr>
      </w:pPr>
      <w:r>
        <w:rPr>
          <w:rFonts w:hint="eastAsia" w:hAnsi="黑体"/>
          <w:color w:val="000000"/>
          <w:lang w:val="en-US" w:eastAsia="zh-CN" w:bidi="ar"/>
        </w:rPr>
        <w:t>分子</w:t>
      </w:r>
      <w:r>
        <w:rPr>
          <w:rFonts w:hint="eastAsia" w:ascii="黑体" w:hAnsi="黑体" w:eastAsia="黑体" w:cs="黑体"/>
          <w:lang w:val="en-US" w:eastAsia="zh-CN"/>
        </w:rPr>
        <w:t>式</w:t>
      </w:r>
    </w:p>
    <w:p>
      <w:pPr>
        <w:pStyle w:val="51"/>
        <w:ind w:left="0" w:leftChars="0" w:firstLine="420" w:firstLineChars="200"/>
        <w:rPr>
          <w:rFonts w:hint="default" w:ascii="Times New Roman" w:hAnsi="Times New Roman" w:eastAsia="宋体" w:cs="Times New Roman"/>
          <w:i w:val="0"/>
          <w:iCs w:val="0"/>
          <w:caps w:val="0"/>
          <w:color w:val="333333"/>
          <w:spacing w:val="0"/>
          <w:kern w:val="2"/>
          <w:sz w:val="21"/>
          <w:szCs w:val="21"/>
          <w:shd w:val="clear" w:fill="FFFFFF"/>
          <w:lang w:val="en-US" w:eastAsia="zh-CN" w:bidi="ar-SA"/>
        </w:rPr>
      </w:pP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C</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6</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H</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11</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O</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5</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(C</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6</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H</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1</w:t>
      </w:r>
      <w:r>
        <w:rPr>
          <w:rFonts w:hint="eastAsia" w:ascii="Times New Roman" w:hAnsi="Times New Roman" w:cs="Times New Roman"/>
          <w:i w:val="0"/>
          <w:iCs w:val="0"/>
          <w:caps w:val="0"/>
          <w:color w:val="333333"/>
          <w:spacing w:val="0"/>
          <w:kern w:val="2"/>
          <w:sz w:val="21"/>
          <w:szCs w:val="21"/>
          <w:shd w:val="clear" w:fill="FFFFFF"/>
          <w:vertAlign w:val="subscript"/>
          <w:lang w:val="en-US" w:eastAsia="zh-CN" w:bidi="ar-SA"/>
        </w:rPr>
        <w:t>0</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O</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5</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w:t>
      </w:r>
      <w:r>
        <w:rPr>
          <w:rFonts w:hint="default" w:ascii="Times New Roman" w:hAnsi="Times New Roman" w:eastAsia="宋体" w:cs="Times New Roman"/>
          <w:i/>
          <w:iCs/>
          <w:caps w:val="0"/>
          <w:color w:val="333333"/>
          <w:spacing w:val="0"/>
          <w:kern w:val="2"/>
          <w:sz w:val="21"/>
          <w:szCs w:val="21"/>
          <w:shd w:val="clear" w:fill="FFFFFF"/>
          <w:vertAlign w:val="subscript"/>
          <w:lang w:val="en-US" w:eastAsia="zh-CN" w:bidi="ar-SA"/>
        </w:rPr>
        <w:t>n</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OH</w:t>
      </w:r>
      <w:r>
        <w:rPr>
          <w:rFonts w:hint="eastAsia" w:ascii="Times New Roman" w:hAnsi="Times New Roman" w:cs="Times New Roman"/>
          <w:i w:val="0"/>
          <w:iCs w:val="0"/>
          <w:caps w:val="0"/>
          <w:color w:val="333333"/>
          <w:spacing w:val="0"/>
          <w:kern w:val="2"/>
          <w:sz w:val="21"/>
          <w:szCs w:val="21"/>
          <w:shd w:val="clear" w:fill="FFFFFF"/>
          <w:lang w:val="en-US" w:eastAsia="zh-CN" w:bidi="ar-SA"/>
        </w:rPr>
        <w:t xml:space="preserve">  </w:t>
      </w:r>
    </w:p>
    <w:p>
      <w:pPr>
        <w:pStyle w:val="72"/>
        <w:spacing w:before="156" w:after="156"/>
        <w:rPr>
          <w:rFonts w:hint="default" w:ascii="黑体" w:hAnsi="黑体" w:eastAsia="黑体" w:cs="黑体"/>
          <w:lang w:val="en-US" w:eastAsia="zh-CN"/>
        </w:rPr>
      </w:pPr>
      <w:r>
        <w:rPr>
          <w:rFonts w:hint="eastAsia" w:hAnsi="黑体" w:cs="黑体"/>
          <w:lang w:val="en-US" w:eastAsia="zh-CN"/>
        </w:rPr>
        <w:t>结构式</w:t>
      </w:r>
    </w:p>
    <w:p>
      <w:pPr>
        <w:pStyle w:val="51"/>
        <w:ind w:left="0" w:leftChars="0" w:firstLine="420" w:firstLineChars="200"/>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pP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蔗-果型（GF</w:t>
      </w:r>
      <w:r>
        <w:rPr>
          <w:rFonts w:hint="eastAsia" w:ascii="Times New Roman" w:hAnsi="Times New Roman" w:eastAsia="宋体" w:cs="Times New Roman"/>
          <w:i/>
          <w:iCs/>
          <w:caps w:val="0"/>
          <w:color w:val="333333"/>
          <w:spacing w:val="0"/>
          <w:kern w:val="2"/>
          <w:sz w:val="21"/>
          <w:szCs w:val="21"/>
          <w:shd w:val="clear" w:fill="FFFFFF"/>
          <w:vertAlign w:val="subscript"/>
          <w:lang w:val="en-US" w:eastAsia="zh-CN" w:bidi="ar-SA"/>
        </w:rPr>
        <w:t>n</w:t>
      </w:r>
      <w:r>
        <w:rPr>
          <w:rFonts w:hint="eastAsia" w:ascii="Times New Roman" w:hAnsi="Times New Roman" w:cs="Times New Roman"/>
          <w:i w:val="0"/>
          <w:iCs w:val="0"/>
          <w:caps w:val="0"/>
          <w:color w:val="333333"/>
          <w:spacing w:val="0"/>
          <w:kern w:val="2"/>
          <w:sz w:val="21"/>
          <w:szCs w:val="21"/>
          <w:shd w:val="clear" w:fill="FFFFFF"/>
          <w:lang w:val="en-US" w:eastAsia="zh-CN" w:bidi="ar-SA"/>
        </w:rPr>
        <w:t>，</w:t>
      </w:r>
      <w:r>
        <w:rPr>
          <w:rFonts w:hint="default" w:ascii="Times New Roman" w:hAnsi="Times New Roman" w:eastAsia="宋体" w:cs="Times New Roman"/>
          <w:i/>
          <w:iCs/>
          <w:caps w:val="0"/>
          <w:color w:val="333333"/>
          <w:spacing w:val="0"/>
          <w:kern w:val="2"/>
          <w:sz w:val="21"/>
          <w:szCs w:val="21"/>
          <w:shd w:val="clear" w:fill="FFFFFF"/>
          <w:lang w:val="en-US" w:eastAsia="zh-CN" w:bidi="ar-SA"/>
        </w:rPr>
        <w:t>n</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=2~</w:t>
      </w:r>
      <w:r>
        <w:rPr>
          <w:rFonts w:hint="eastAsia" w:ascii="Times New Roman" w:hAnsi="Times New Roman" w:cs="Times New Roman"/>
          <w:i w:val="0"/>
          <w:iCs w:val="0"/>
          <w:caps w:val="0"/>
          <w:color w:val="333333"/>
          <w:spacing w:val="0"/>
          <w:kern w:val="2"/>
          <w:sz w:val="21"/>
          <w:szCs w:val="21"/>
          <w:shd w:val="clear" w:fill="FFFFFF"/>
          <w:lang w:val="en-US" w:eastAsia="zh-CN" w:bidi="ar-SA"/>
        </w:rPr>
        <w:t>59</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）和果-果型（F</w:t>
      </w:r>
      <w:r>
        <w:rPr>
          <w:rFonts w:hint="eastAsia" w:ascii="Times New Roman" w:hAnsi="Times New Roman" w:eastAsia="宋体" w:cs="Times New Roman"/>
          <w:i/>
          <w:iCs/>
          <w:caps w:val="0"/>
          <w:color w:val="333333"/>
          <w:spacing w:val="0"/>
          <w:kern w:val="2"/>
          <w:sz w:val="21"/>
          <w:szCs w:val="21"/>
          <w:shd w:val="clear" w:fill="FFFFFF"/>
          <w:vertAlign w:val="subscript"/>
          <w:lang w:val="en-US" w:eastAsia="zh-CN" w:bidi="ar-SA"/>
        </w:rPr>
        <w:t>n</w:t>
      </w:r>
      <w:r>
        <w:rPr>
          <w:rFonts w:hint="eastAsia" w:ascii="Times New Roman" w:hAnsi="Times New Roman" w:cs="Times New Roman"/>
          <w:i w:val="0"/>
          <w:iCs w:val="0"/>
          <w:caps w:val="0"/>
          <w:color w:val="333333"/>
          <w:spacing w:val="0"/>
          <w:kern w:val="2"/>
          <w:sz w:val="21"/>
          <w:szCs w:val="21"/>
          <w:shd w:val="clear" w:fill="FFFFFF"/>
          <w:lang w:val="en-US" w:eastAsia="zh-CN" w:bidi="ar-SA"/>
        </w:rPr>
        <w:t>，</w:t>
      </w:r>
      <w:r>
        <w:rPr>
          <w:rFonts w:hint="default" w:ascii="Times New Roman" w:hAnsi="Times New Roman" w:eastAsia="宋体" w:cs="Times New Roman"/>
          <w:i/>
          <w:iCs/>
          <w:caps w:val="0"/>
          <w:color w:val="333333"/>
          <w:spacing w:val="0"/>
          <w:kern w:val="2"/>
          <w:sz w:val="21"/>
          <w:szCs w:val="21"/>
          <w:shd w:val="clear" w:fill="FFFFFF"/>
          <w:lang w:val="en-US" w:eastAsia="zh-CN" w:bidi="ar-SA"/>
        </w:rPr>
        <w:t>n</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=2~</w:t>
      </w:r>
      <w:r>
        <w:rPr>
          <w:rFonts w:hint="eastAsia" w:ascii="Times New Roman" w:hAnsi="Times New Roman" w:cs="Times New Roman"/>
          <w:i w:val="0"/>
          <w:iCs w:val="0"/>
          <w:caps w:val="0"/>
          <w:color w:val="333333"/>
          <w:spacing w:val="0"/>
          <w:kern w:val="2"/>
          <w:sz w:val="21"/>
          <w:szCs w:val="21"/>
          <w:shd w:val="clear" w:fill="FFFFFF"/>
          <w:lang w:val="en-US" w:eastAsia="zh-CN" w:bidi="ar-SA"/>
        </w:rPr>
        <w:t>60</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）。分子结构示意图见图</w:t>
      </w:r>
      <w:r>
        <w:rPr>
          <w:rFonts w:hint="eastAsia" w:ascii="Times New Roman" w:hAnsi="Times New Roman" w:cs="Times New Roman"/>
          <w:i w:val="0"/>
          <w:iCs w:val="0"/>
          <w:caps w:val="0"/>
          <w:color w:val="333333"/>
          <w:spacing w:val="0"/>
          <w:kern w:val="2"/>
          <w:sz w:val="21"/>
          <w:szCs w:val="21"/>
          <w:shd w:val="clear" w:fill="FFFFFF"/>
          <w:lang w:val="en-US" w:eastAsia="zh-CN" w:bidi="ar-SA"/>
        </w:rPr>
        <w:t>4</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和图</w:t>
      </w:r>
      <w:r>
        <w:rPr>
          <w:rFonts w:hint="eastAsia" w:ascii="Times New Roman" w:hAnsi="Times New Roman" w:cs="Times New Roman"/>
          <w:i w:val="0"/>
          <w:iCs w:val="0"/>
          <w:caps w:val="0"/>
          <w:color w:val="333333"/>
          <w:spacing w:val="0"/>
          <w:kern w:val="2"/>
          <w:sz w:val="21"/>
          <w:szCs w:val="21"/>
          <w:shd w:val="clear" w:fill="FFFFFF"/>
          <w:lang w:val="en-US" w:eastAsia="zh-CN" w:bidi="ar-SA"/>
        </w:rPr>
        <w:t>5</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w:t>
      </w:r>
    </w:p>
    <w:p>
      <w:pPr>
        <w:pStyle w:val="51"/>
        <w:ind w:left="0" w:leftChars="0" w:firstLine="0" w:firstLineChars="0"/>
        <w:jc w:val="center"/>
        <w:rPr>
          <w:rFonts w:hint="default" w:ascii="黑体" w:hAnsi="黑体" w:eastAsia="黑体" w:cs="黑体"/>
          <w:lang w:val="en-US" w:eastAsia="zh-CN"/>
        </w:rPr>
      </w:pPr>
      <w:r>
        <w:rPr>
          <w:rFonts w:hint="default" w:ascii="黑体" w:hAnsi="黑体" w:eastAsia="黑体" w:cs="黑体"/>
          <w:lang w:val="en-US" w:eastAsia="zh-CN"/>
        </w:rPr>
        <w:drawing>
          <wp:inline distT="0" distB="0" distL="114300" distR="114300">
            <wp:extent cx="1879600" cy="1356360"/>
            <wp:effectExtent l="0" t="0" r="6350" b="15240"/>
            <wp:docPr id="10" name="图片 10" descr="1653882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53882055(1)"/>
                    <pic:cNvPicPr>
                      <a:picLocks noChangeAspect="1"/>
                    </pic:cNvPicPr>
                  </pic:nvPicPr>
                  <pic:blipFill>
                    <a:blip r:embed="rId23"/>
                    <a:stretch>
                      <a:fillRect/>
                    </a:stretch>
                  </pic:blipFill>
                  <pic:spPr>
                    <a:xfrm>
                      <a:off x="0" y="0"/>
                      <a:ext cx="1879600" cy="1356360"/>
                    </a:xfrm>
                    <a:prstGeom prst="rect">
                      <a:avLst/>
                    </a:prstGeom>
                  </pic:spPr>
                </pic:pic>
              </a:graphicData>
            </a:graphic>
          </wp:inline>
        </w:drawing>
      </w:r>
    </w:p>
    <w:p>
      <w:pPr>
        <w:pStyle w:val="51"/>
        <w:ind w:left="0" w:leftChars="0" w:firstLine="0" w:firstLineChars="0"/>
        <w:jc w:val="center"/>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黑体" w:hAnsi="黑体" w:eastAsia="黑体" w:cs="黑体"/>
          <w:i w:val="0"/>
          <w:iCs w:val="0"/>
          <w:caps w:val="0"/>
          <w:color w:val="333333"/>
          <w:spacing w:val="0"/>
          <w:kern w:val="2"/>
          <w:sz w:val="21"/>
          <w:szCs w:val="21"/>
          <w:shd w:val="clear" w:fill="FFFFFF"/>
          <w:lang w:val="en-US" w:eastAsia="zh-CN" w:bidi="ar-SA"/>
        </w:rPr>
        <w:t>图4  蔗-果型（GF</w:t>
      </w:r>
      <w:r>
        <w:rPr>
          <w:rFonts w:hint="eastAsia" w:ascii="黑体" w:hAnsi="黑体" w:eastAsia="黑体" w:cs="黑体"/>
          <w:i/>
          <w:iCs/>
          <w:caps w:val="0"/>
          <w:color w:val="333333"/>
          <w:spacing w:val="0"/>
          <w:kern w:val="2"/>
          <w:sz w:val="21"/>
          <w:szCs w:val="21"/>
          <w:shd w:val="clear" w:fill="FFFFFF"/>
          <w:vertAlign w:val="subscript"/>
          <w:lang w:val="en-US" w:eastAsia="zh-CN" w:bidi="ar-SA"/>
        </w:rPr>
        <w:t>n</w:t>
      </w:r>
      <w:r>
        <w:rPr>
          <w:rFonts w:hint="eastAsia" w:ascii="黑体" w:hAnsi="黑体" w:eastAsia="黑体" w:cs="黑体"/>
          <w:i w:val="0"/>
          <w:iCs w:val="0"/>
          <w:caps w:val="0"/>
          <w:color w:val="333333"/>
          <w:spacing w:val="0"/>
          <w:kern w:val="2"/>
          <w:sz w:val="21"/>
          <w:szCs w:val="21"/>
          <w:shd w:val="clear" w:fill="FFFFFF"/>
          <w:lang w:val="en-US" w:eastAsia="zh-CN" w:bidi="ar-SA"/>
        </w:rPr>
        <w:t xml:space="preserve">）菊粉分子结构示意图 </w:t>
      </w:r>
    </w:p>
    <w:p>
      <w:pPr>
        <w:pStyle w:val="51"/>
        <w:ind w:left="0" w:leftChars="0" w:firstLine="0" w:firstLineChars="0"/>
        <w:jc w:val="center"/>
        <w:rPr>
          <w:rFonts w:hint="eastAsia" w:ascii="黑体" w:hAnsi="黑体" w:eastAsia="黑体" w:cs="黑体"/>
          <w:i w:val="0"/>
          <w:iCs w:val="0"/>
          <w:caps w:val="0"/>
          <w:color w:val="333333"/>
          <w:spacing w:val="0"/>
          <w:kern w:val="2"/>
          <w:sz w:val="21"/>
          <w:szCs w:val="21"/>
          <w:shd w:val="clear" w:fill="FFFFFF"/>
          <w:lang w:val="en-US" w:eastAsia="zh-CN" w:bidi="ar-SA"/>
        </w:rPr>
      </w:pPr>
    </w:p>
    <w:p>
      <w:pPr>
        <w:pStyle w:val="51"/>
        <w:ind w:left="0" w:leftChars="0" w:firstLine="0" w:firstLineChars="0"/>
        <w:jc w:val="center"/>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黑体" w:hAnsi="黑体" w:eastAsia="黑体" w:cs="黑体"/>
          <w:i w:val="0"/>
          <w:iCs w:val="0"/>
          <w:caps w:val="0"/>
          <w:color w:val="333333"/>
          <w:spacing w:val="0"/>
          <w:kern w:val="2"/>
          <w:sz w:val="21"/>
          <w:szCs w:val="21"/>
          <w:shd w:val="clear" w:fill="FFFFFF"/>
          <w:lang w:val="en-US" w:eastAsia="zh-CN" w:bidi="ar-SA"/>
        </w:rPr>
        <w:drawing>
          <wp:inline distT="0" distB="0" distL="114300" distR="114300">
            <wp:extent cx="1587500" cy="1611630"/>
            <wp:effectExtent l="0" t="0" r="12700" b="7620"/>
            <wp:docPr id="16" name="图片 16" descr="1653882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53882070(1)"/>
                    <pic:cNvPicPr>
                      <a:picLocks noChangeAspect="1"/>
                    </pic:cNvPicPr>
                  </pic:nvPicPr>
                  <pic:blipFill>
                    <a:blip r:embed="rId24"/>
                    <a:stretch>
                      <a:fillRect/>
                    </a:stretch>
                  </pic:blipFill>
                  <pic:spPr>
                    <a:xfrm>
                      <a:off x="0" y="0"/>
                      <a:ext cx="1587500" cy="1611630"/>
                    </a:xfrm>
                    <a:prstGeom prst="rect">
                      <a:avLst/>
                    </a:prstGeom>
                  </pic:spPr>
                </pic:pic>
              </a:graphicData>
            </a:graphic>
          </wp:inline>
        </w:drawing>
      </w:r>
    </w:p>
    <w:p>
      <w:pPr>
        <w:pStyle w:val="51"/>
        <w:ind w:left="0" w:leftChars="0" w:firstLine="0" w:firstLineChars="0"/>
        <w:jc w:val="center"/>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黑体" w:hAnsi="黑体" w:eastAsia="黑体" w:cs="黑体"/>
          <w:i w:val="0"/>
          <w:iCs w:val="0"/>
          <w:caps w:val="0"/>
          <w:color w:val="333333"/>
          <w:spacing w:val="0"/>
          <w:kern w:val="2"/>
          <w:sz w:val="21"/>
          <w:szCs w:val="21"/>
          <w:shd w:val="clear" w:fill="FFFFFF"/>
          <w:lang w:val="en-US" w:eastAsia="zh-CN" w:bidi="ar-SA"/>
        </w:rPr>
        <w:t xml:space="preserve"> 图5  果-果型（F</w:t>
      </w:r>
      <w:r>
        <w:rPr>
          <w:rFonts w:hint="eastAsia" w:ascii="黑体" w:hAnsi="黑体" w:eastAsia="黑体" w:cs="黑体"/>
          <w:i/>
          <w:iCs/>
          <w:caps w:val="0"/>
          <w:color w:val="333333"/>
          <w:spacing w:val="0"/>
          <w:kern w:val="2"/>
          <w:sz w:val="21"/>
          <w:szCs w:val="21"/>
          <w:shd w:val="clear" w:fill="FFFFFF"/>
          <w:vertAlign w:val="subscript"/>
          <w:lang w:val="en-US" w:eastAsia="zh-CN" w:bidi="ar-SA"/>
        </w:rPr>
        <w:t>n</w:t>
      </w:r>
      <w:r>
        <w:rPr>
          <w:rFonts w:hint="eastAsia" w:ascii="黑体" w:hAnsi="黑体" w:eastAsia="黑体" w:cs="黑体"/>
          <w:i w:val="0"/>
          <w:iCs w:val="0"/>
          <w:caps w:val="0"/>
          <w:color w:val="333333"/>
          <w:spacing w:val="0"/>
          <w:kern w:val="2"/>
          <w:sz w:val="21"/>
          <w:szCs w:val="21"/>
          <w:shd w:val="clear" w:fill="FFFFFF"/>
          <w:lang w:val="en-US" w:eastAsia="zh-CN" w:bidi="ar-SA"/>
        </w:rPr>
        <w:t>）菊粉分子结构示意图</w:t>
      </w:r>
    </w:p>
    <w:p>
      <w:pPr>
        <w:pStyle w:val="72"/>
        <w:spacing w:before="156" w:after="156"/>
        <w:rPr>
          <w:rFonts w:hint="default" w:ascii="黑体" w:hAnsi="黑体" w:eastAsia="黑体" w:cs="黑体"/>
          <w:lang w:val="en-US" w:eastAsia="zh-CN"/>
        </w:rPr>
      </w:pPr>
      <w:r>
        <w:rPr>
          <w:rFonts w:hint="eastAsia" w:hAnsi="黑体" w:cs="黑体"/>
          <w:lang w:val="en-US" w:eastAsia="zh-CN"/>
        </w:rPr>
        <w:t>相对分子质量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360" w:leftChars="0" w:right="0" w:rightChars="0" w:firstLine="840" w:firstLineChars="400"/>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pP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504.43708（按2007年国际相对原子质量）</w:t>
      </w:r>
    </w:p>
    <w:p>
      <w:pPr>
        <w:pStyle w:val="63"/>
        <w:rPr>
          <w:rFonts w:hint="eastAsia" w:ascii="黑体" w:hAnsi="黑体" w:eastAsia="黑体" w:cs="黑体"/>
          <w:lang w:val="en-US" w:eastAsia="zh-CN"/>
        </w:rPr>
      </w:pPr>
      <w:bookmarkStart w:id="104" w:name="_Toc19505"/>
      <w:r>
        <w:rPr>
          <w:rFonts w:hint="eastAsia" w:ascii="黑体" w:hAnsi="黑体" w:eastAsia="黑体" w:cs="黑体"/>
          <w:i w:val="0"/>
          <w:iCs w:val="0"/>
          <w:caps w:val="0"/>
          <w:color w:val="333333"/>
          <w:spacing w:val="0"/>
          <w:kern w:val="2"/>
          <w:sz w:val="21"/>
          <w:szCs w:val="21"/>
          <w:shd w:val="clear" w:fill="FFFFFF"/>
          <w:lang w:val="en-US" w:eastAsia="zh-CN" w:bidi="ar-SA"/>
        </w:rPr>
        <w:t>棉子糖</w:t>
      </w:r>
      <w:bookmarkEnd w:id="104"/>
    </w:p>
    <w:p>
      <w:pPr>
        <w:pStyle w:val="72"/>
        <w:spacing w:before="156" w:after="156"/>
        <w:rPr>
          <w:rFonts w:hint="eastAsia" w:ascii="黑体" w:hAnsi="黑体" w:eastAsia="黑体" w:cs="黑体"/>
          <w:lang w:val="en-US" w:eastAsia="zh-CN"/>
        </w:rPr>
      </w:pPr>
      <w:r>
        <w:rPr>
          <w:rFonts w:hint="eastAsia" w:hAnsi="黑体"/>
          <w:color w:val="000000"/>
          <w:lang w:val="en-US" w:eastAsia="zh-CN" w:bidi="ar"/>
        </w:rPr>
        <w:t>分子</w:t>
      </w:r>
      <w:r>
        <w:rPr>
          <w:rFonts w:hint="eastAsia" w:ascii="黑体" w:hAnsi="黑体" w:eastAsia="黑体" w:cs="黑体"/>
          <w:lang w:val="en-US" w:eastAsia="zh-CN"/>
        </w:rPr>
        <w:t>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360" w:leftChars="0" w:right="0" w:rightChars="0" w:firstLine="840" w:firstLineChars="400"/>
        <w:rPr>
          <w:rFonts w:hint="default" w:ascii="Times New Roman" w:hAnsi="Times New Roman" w:eastAsia="宋体" w:cs="Times New Roman"/>
          <w:i w:val="0"/>
          <w:iCs w:val="0"/>
          <w:caps w:val="0"/>
          <w:color w:val="333333"/>
          <w:spacing w:val="0"/>
          <w:kern w:val="2"/>
          <w:sz w:val="21"/>
          <w:szCs w:val="21"/>
          <w:shd w:val="clear" w:fill="FFFFFF"/>
          <w:lang w:val="en-US" w:eastAsia="zh-CN" w:bidi="ar-SA"/>
        </w:rPr>
      </w:pP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C</w:t>
      </w:r>
      <w:r>
        <w:rPr>
          <w:rFonts w:hint="eastAsia" w:ascii="Times New Roman" w:hAnsi="Times New Roman" w:eastAsia="宋体" w:cs="Times New Roman"/>
          <w:i w:val="0"/>
          <w:iCs w:val="0"/>
          <w:caps w:val="0"/>
          <w:color w:val="333333"/>
          <w:spacing w:val="0"/>
          <w:kern w:val="2"/>
          <w:sz w:val="21"/>
          <w:szCs w:val="21"/>
          <w:shd w:val="clear" w:fill="FFFFFF"/>
          <w:vertAlign w:val="subscript"/>
          <w:lang w:val="en-US" w:eastAsia="zh-CN" w:bidi="ar-SA"/>
        </w:rPr>
        <w:t>18</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H</w:t>
      </w:r>
      <w:r>
        <w:rPr>
          <w:rFonts w:hint="eastAsia" w:ascii="Times New Roman" w:hAnsi="Times New Roman" w:eastAsia="宋体" w:cs="Times New Roman"/>
          <w:i w:val="0"/>
          <w:iCs w:val="0"/>
          <w:caps w:val="0"/>
          <w:color w:val="333333"/>
          <w:spacing w:val="0"/>
          <w:kern w:val="2"/>
          <w:sz w:val="21"/>
          <w:szCs w:val="21"/>
          <w:shd w:val="clear" w:fill="FFFFFF"/>
          <w:vertAlign w:val="subscript"/>
          <w:lang w:val="en-US" w:eastAsia="zh-CN" w:bidi="ar-SA"/>
        </w:rPr>
        <w:t>32</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O</w:t>
      </w:r>
      <w:r>
        <w:rPr>
          <w:rFonts w:hint="eastAsia" w:ascii="Times New Roman" w:hAnsi="Times New Roman" w:eastAsia="宋体" w:cs="Times New Roman"/>
          <w:i w:val="0"/>
          <w:iCs w:val="0"/>
          <w:caps w:val="0"/>
          <w:color w:val="333333"/>
          <w:spacing w:val="0"/>
          <w:kern w:val="2"/>
          <w:sz w:val="21"/>
          <w:szCs w:val="21"/>
          <w:shd w:val="clear" w:fill="FFFFFF"/>
          <w:vertAlign w:val="subscript"/>
          <w:lang w:val="en-US" w:eastAsia="zh-CN" w:bidi="ar-SA"/>
        </w:rPr>
        <w:t>16</w:t>
      </w:r>
      <w:r>
        <w:rPr>
          <w:rFonts w:hint="eastAsia" w:ascii="Times New Roman" w:hAnsi="Times New Roman" w:eastAsia="宋体" w:cs="Times New Roman"/>
          <w:i w:val="0"/>
          <w:iCs w:val="0"/>
          <w:caps w:val="0"/>
          <w:color w:val="333333"/>
          <w:spacing w:val="0"/>
          <w:kern w:val="2"/>
          <w:sz w:val="21"/>
          <w:szCs w:val="21"/>
          <w:shd w:val="clear" w:fill="FFFFFF"/>
          <w:vertAlign w:val="baseline"/>
          <w:lang w:val="en-US" w:eastAsia="zh-CN" w:bidi="ar-SA"/>
        </w:rPr>
        <w:t>·5H</w:t>
      </w:r>
      <w:r>
        <w:rPr>
          <w:rFonts w:hint="eastAsia" w:ascii="Times New Roman" w:hAnsi="Times New Roman" w:eastAsia="宋体" w:cs="Times New Roman"/>
          <w:i w:val="0"/>
          <w:iCs w:val="0"/>
          <w:caps w:val="0"/>
          <w:color w:val="333333"/>
          <w:spacing w:val="0"/>
          <w:kern w:val="2"/>
          <w:sz w:val="21"/>
          <w:szCs w:val="21"/>
          <w:shd w:val="clear" w:fill="FFFFFF"/>
          <w:vertAlign w:val="subscript"/>
          <w:lang w:val="en-US" w:eastAsia="zh-CN" w:bidi="ar-SA"/>
        </w:rPr>
        <w:t>2</w:t>
      </w:r>
      <w:r>
        <w:rPr>
          <w:rFonts w:hint="eastAsia" w:ascii="Times New Roman" w:hAnsi="Times New Roman" w:eastAsia="宋体" w:cs="Times New Roman"/>
          <w:i w:val="0"/>
          <w:iCs w:val="0"/>
          <w:caps w:val="0"/>
          <w:color w:val="333333"/>
          <w:spacing w:val="0"/>
          <w:kern w:val="2"/>
          <w:sz w:val="21"/>
          <w:szCs w:val="21"/>
          <w:shd w:val="clear" w:fill="FFFFFF"/>
          <w:vertAlign w:val="baseline"/>
          <w:lang w:val="en-US" w:eastAsia="zh-CN" w:bidi="ar-SA"/>
        </w:rPr>
        <w:t>O</w:t>
      </w:r>
    </w:p>
    <w:p>
      <w:pPr>
        <w:pStyle w:val="72"/>
        <w:spacing w:before="156" w:after="156"/>
        <w:rPr>
          <w:rFonts w:hint="default" w:ascii="黑体" w:hAnsi="黑体" w:eastAsia="黑体" w:cs="黑体"/>
          <w:lang w:val="en-US" w:eastAsia="zh-CN"/>
        </w:rPr>
      </w:pPr>
      <w:r>
        <w:rPr>
          <w:rFonts w:hint="eastAsia" w:hAnsi="黑体"/>
          <w:color w:val="000000"/>
          <w:lang w:val="en-US" w:eastAsia="zh-CN" w:bidi="ar"/>
        </w:rPr>
        <w:t>结构</w:t>
      </w:r>
      <w:r>
        <w:rPr>
          <w:rFonts w:hint="eastAsia" w:hAnsi="黑体" w:cs="黑体"/>
          <w:lang w:val="en-US" w:eastAsia="zh-CN"/>
        </w:rPr>
        <w:t>式</w:t>
      </w:r>
    </w:p>
    <w:p>
      <w:pPr>
        <w:pStyle w:val="51"/>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pPr>
      <w:r>
        <w:rPr>
          <w:rFonts w:hint="eastAsia" w:ascii="Times New Roman" w:hAnsi="Times New Roman" w:cs="Times New Roman"/>
          <w:i w:val="0"/>
          <w:iCs w:val="0"/>
          <w:caps w:val="0"/>
          <w:color w:val="333333"/>
          <w:spacing w:val="0"/>
          <w:kern w:val="2"/>
          <w:sz w:val="21"/>
          <w:szCs w:val="21"/>
          <w:shd w:val="clear" w:fill="FFFFFF"/>
          <w:lang w:val="en-US" w:eastAsia="zh-CN" w:bidi="ar-SA"/>
        </w:rPr>
        <w:t>棉子糖</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结构式如图</w:t>
      </w:r>
      <w:r>
        <w:rPr>
          <w:rFonts w:hint="eastAsia" w:cs="Times New Roman"/>
          <w:i w:val="0"/>
          <w:iCs w:val="0"/>
          <w:caps w:val="0"/>
          <w:color w:val="333333"/>
          <w:spacing w:val="0"/>
          <w:kern w:val="2"/>
          <w:sz w:val="21"/>
          <w:szCs w:val="21"/>
          <w:shd w:val="clear" w:fill="FFFFFF"/>
          <w:lang w:val="en-US" w:eastAsia="zh-CN" w:bidi="ar-SA"/>
        </w:rPr>
        <w:t>6</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所示。</w:t>
      </w:r>
    </w:p>
    <w:p>
      <w:pPr>
        <w:pStyle w:val="51"/>
        <w:ind w:left="0" w:leftChars="0" w:firstLine="0" w:firstLineChars="0"/>
        <w:jc w:val="center"/>
        <w:rPr>
          <w:rFonts w:hint="default"/>
          <w:lang w:val="en-US" w:eastAsia="zh-CN"/>
        </w:rPr>
      </w:pPr>
      <w:r>
        <w:rPr>
          <w:rFonts w:hint="default"/>
          <w:lang w:val="en-US" w:eastAsia="zh-CN"/>
        </w:rPr>
        <w:drawing>
          <wp:inline distT="0" distB="0" distL="114300" distR="114300">
            <wp:extent cx="2157095" cy="1352550"/>
            <wp:effectExtent l="0" t="0" r="14605" b="0"/>
            <wp:docPr id="21" name="图片 21" descr="1653889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653889311(1)"/>
                    <pic:cNvPicPr>
                      <a:picLocks noChangeAspect="1"/>
                    </pic:cNvPicPr>
                  </pic:nvPicPr>
                  <pic:blipFill>
                    <a:blip r:embed="rId25"/>
                    <a:stretch>
                      <a:fillRect/>
                    </a:stretch>
                  </pic:blipFill>
                  <pic:spPr>
                    <a:xfrm>
                      <a:off x="0" y="0"/>
                      <a:ext cx="2157095" cy="1352550"/>
                    </a:xfrm>
                    <a:prstGeom prst="rect">
                      <a:avLst/>
                    </a:prstGeom>
                  </pic:spPr>
                </pic:pic>
              </a:graphicData>
            </a:graphic>
          </wp:inline>
        </w:drawing>
      </w:r>
    </w:p>
    <w:p>
      <w:pPr>
        <w:pStyle w:val="51"/>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jc w:val="center"/>
        <w:textAlignment w:val="auto"/>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黑体" w:hAnsi="黑体" w:eastAsia="黑体" w:cs="黑体"/>
          <w:i w:val="0"/>
          <w:iCs w:val="0"/>
          <w:caps w:val="0"/>
          <w:color w:val="333333"/>
          <w:spacing w:val="0"/>
          <w:kern w:val="2"/>
          <w:sz w:val="21"/>
          <w:szCs w:val="21"/>
          <w:shd w:val="clear" w:fill="FFFFFF"/>
          <w:lang w:val="en-US" w:eastAsia="zh-CN" w:bidi="ar-SA"/>
        </w:rPr>
        <w:t>图6  棉子糖结构示意图</w:t>
      </w:r>
    </w:p>
    <w:p>
      <w:pPr>
        <w:pStyle w:val="72"/>
        <w:spacing w:before="156" w:after="156"/>
        <w:rPr>
          <w:rFonts w:hint="default" w:ascii="黑体" w:hAnsi="黑体" w:eastAsia="黑体" w:cs="黑体"/>
          <w:lang w:val="en-US" w:eastAsia="zh-CN"/>
        </w:rPr>
      </w:pPr>
      <w:r>
        <w:rPr>
          <w:rFonts w:hint="eastAsia" w:hAnsi="黑体" w:cs="黑体"/>
          <w:lang w:val="en-US" w:eastAsia="zh-CN"/>
        </w:rPr>
        <w:t>相对分子质量</w:t>
      </w:r>
    </w:p>
    <w:p>
      <w:pPr>
        <w:pStyle w:val="51"/>
        <w:ind w:left="0" w:leftChars="0" w:firstLine="420" w:firstLineChars="0"/>
        <w:jc w:val="left"/>
        <w:rPr>
          <w:rFonts w:hint="eastAsia"/>
          <w:lang w:val="en-US" w:eastAsia="zh-CN"/>
        </w:rPr>
      </w:pPr>
      <w:r>
        <w:rPr>
          <w:rFonts w:hint="eastAsia"/>
          <w:lang w:val="en-US" w:eastAsia="zh-CN"/>
        </w:rPr>
        <w:t>594.51（按2007年国际相对原子质量）</w:t>
      </w:r>
    </w:p>
    <w:p>
      <w:pPr>
        <w:pStyle w:val="63"/>
        <w:rPr>
          <w:rFonts w:hint="eastAsia" w:ascii="黑体" w:hAnsi="黑体" w:eastAsia="黑体" w:cs="黑体"/>
          <w:lang w:val="en-US" w:eastAsia="zh-CN"/>
        </w:rPr>
      </w:pPr>
      <w:bookmarkStart w:id="105" w:name="_Toc878"/>
      <w:r>
        <w:rPr>
          <w:rFonts w:hint="eastAsia" w:ascii="黑体" w:hAnsi="黑体" w:eastAsia="黑体" w:cs="黑体"/>
          <w:i w:val="0"/>
          <w:iCs w:val="0"/>
          <w:caps w:val="0"/>
          <w:color w:val="333333"/>
          <w:spacing w:val="0"/>
          <w:kern w:val="2"/>
          <w:sz w:val="21"/>
          <w:szCs w:val="21"/>
          <w:shd w:val="clear" w:fill="FFFFFF"/>
          <w:lang w:val="en-US" w:eastAsia="zh-CN" w:bidi="ar-SA"/>
        </w:rPr>
        <w:t>低聚异麦芽糖</w:t>
      </w:r>
      <w:bookmarkEnd w:id="105"/>
    </w:p>
    <w:p>
      <w:pPr>
        <w:pStyle w:val="72"/>
        <w:spacing w:before="156" w:after="156"/>
        <w:rPr>
          <w:rFonts w:hint="eastAsia" w:ascii="黑体" w:hAnsi="黑体" w:eastAsia="黑体" w:cs="黑体"/>
          <w:lang w:val="en-US" w:eastAsia="zh-CN"/>
        </w:rPr>
      </w:pPr>
      <w:r>
        <w:rPr>
          <w:rFonts w:hint="eastAsia" w:hAnsi="黑体"/>
          <w:color w:val="000000"/>
          <w:lang w:val="en-US" w:eastAsia="zh-CN" w:bidi="ar"/>
        </w:rPr>
        <w:t>分子</w:t>
      </w:r>
      <w:r>
        <w:rPr>
          <w:rFonts w:hint="eastAsia" w:ascii="黑体" w:hAnsi="黑体" w:eastAsia="黑体" w:cs="黑体"/>
          <w:lang w:val="en-US" w:eastAsia="zh-CN"/>
        </w:rPr>
        <w:t>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360" w:leftChars="0" w:right="0" w:rightChars="0" w:firstLine="840" w:firstLineChars="400"/>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pP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C</w:t>
      </w:r>
      <w:r>
        <w:rPr>
          <w:rFonts w:hint="eastAsia" w:ascii="Times New Roman" w:hAnsi="Times New Roman" w:eastAsia="宋体" w:cs="Times New Roman"/>
          <w:i w:val="0"/>
          <w:iCs w:val="0"/>
          <w:caps w:val="0"/>
          <w:color w:val="333333"/>
          <w:spacing w:val="0"/>
          <w:kern w:val="2"/>
          <w:sz w:val="21"/>
          <w:szCs w:val="21"/>
          <w:shd w:val="clear" w:fill="FFFFFF"/>
          <w:vertAlign w:val="subscript"/>
          <w:lang w:val="en-US" w:eastAsia="zh-CN" w:bidi="ar-SA"/>
        </w:rPr>
        <w:t>12</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H</w:t>
      </w:r>
      <w:r>
        <w:rPr>
          <w:rFonts w:hint="eastAsia" w:ascii="Times New Roman" w:hAnsi="Times New Roman" w:eastAsia="宋体" w:cs="Times New Roman"/>
          <w:i w:val="0"/>
          <w:iCs w:val="0"/>
          <w:caps w:val="0"/>
          <w:color w:val="333333"/>
          <w:spacing w:val="0"/>
          <w:kern w:val="2"/>
          <w:sz w:val="21"/>
          <w:szCs w:val="21"/>
          <w:shd w:val="clear" w:fill="FFFFFF"/>
          <w:vertAlign w:val="subscript"/>
          <w:lang w:val="en-US" w:eastAsia="zh-CN" w:bidi="ar-SA"/>
        </w:rPr>
        <w:t>22</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O</w:t>
      </w:r>
      <w:r>
        <w:rPr>
          <w:rFonts w:hint="eastAsia" w:ascii="Times New Roman" w:hAnsi="Times New Roman" w:eastAsia="宋体" w:cs="Times New Roman"/>
          <w:i w:val="0"/>
          <w:iCs w:val="0"/>
          <w:caps w:val="0"/>
          <w:color w:val="333333"/>
          <w:spacing w:val="0"/>
          <w:kern w:val="2"/>
          <w:sz w:val="21"/>
          <w:szCs w:val="21"/>
          <w:shd w:val="clear" w:fill="FFFFFF"/>
          <w:vertAlign w:val="subscript"/>
          <w:lang w:val="en-US" w:eastAsia="zh-CN" w:bidi="ar-SA"/>
        </w:rPr>
        <w:t>11</w:t>
      </w:r>
    </w:p>
    <w:p>
      <w:pPr>
        <w:pStyle w:val="72"/>
        <w:spacing w:before="156" w:after="156"/>
        <w:rPr>
          <w:rFonts w:hint="default" w:ascii="黑体" w:hAnsi="黑体" w:eastAsia="黑体" w:cs="黑体"/>
          <w:lang w:val="en-US" w:eastAsia="zh-CN"/>
        </w:rPr>
      </w:pPr>
      <w:r>
        <w:rPr>
          <w:rFonts w:hint="eastAsia" w:hAnsi="黑体"/>
          <w:color w:val="000000"/>
          <w:lang w:val="en-US" w:eastAsia="zh-CN" w:bidi="ar"/>
        </w:rPr>
        <w:t>结构</w:t>
      </w:r>
      <w:r>
        <w:rPr>
          <w:rFonts w:hint="eastAsia" w:hAnsi="黑体" w:cs="黑体"/>
          <w:lang w:val="en-US" w:eastAsia="zh-CN"/>
        </w:rPr>
        <w:t>式</w:t>
      </w:r>
    </w:p>
    <w:p>
      <w:pPr>
        <w:pStyle w:val="51"/>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pP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低聚异麦芽糖结构式如图</w:t>
      </w:r>
      <w:r>
        <w:rPr>
          <w:rFonts w:hint="eastAsia" w:cs="Times New Roman"/>
          <w:i w:val="0"/>
          <w:iCs w:val="0"/>
          <w:caps w:val="0"/>
          <w:color w:val="333333"/>
          <w:spacing w:val="0"/>
          <w:kern w:val="2"/>
          <w:sz w:val="21"/>
          <w:szCs w:val="21"/>
          <w:shd w:val="clear" w:fill="FFFFFF"/>
          <w:lang w:val="en-US" w:eastAsia="zh-CN" w:bidi="ar-SA"/>
        </w:rPr>
        <w:t>7</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所示。</w:t>
      </w:r>
    </w:p>
    <w:p>
      <w:pPr>
        <w:pStyle w:val="51"/>
        <w:ind w:left="0" w:leftChars="0" w:firstLine="0" w:firstLineChars="0"/>
        <w:jc w:val="cente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pPr>
      <w:r>
        <w:rPr>
          <w:rFonts w:ascii="宋体" w:hAnsi="宋体" w:eastAsia="宋体" w:cs="宋体"/>
          <w:sz w:val="24"/>
          <w:szCs w:val="24"/>
        </w:rPr>
        <w:drawing>
          <wp:inline distT="0" distB="0" distL="114300" distR="114300">
            <wp:extent cx="3173730" cy="1814195"/>
            <wp:effectExtent l="0" t="0" r="0" b="0"/>
            <wp:docPr id="1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IMG_256"/>
                    <pic:cNvPicPr>
                      <a:picLocks noChangeAspect="1"/>
                    </pic:cNvPicPr>
                  </pic:nvPicPr>
                  <pic:blipFill>
                    <a:blip r:embed="rId26"/>
                    <a:stretch>
                      <a:fillRect/>
                    </a:stretch>
                  </pic:blipFill>
                  <pic:spPr>
                    <a:xfrm>
                      <a:off x="0" y="0"/>
                      <a:ext cx="3173730" cy="1814195"/>
                    </a:xfrm>
                    <a:prstGeom prst="rect">
                      <a:avLst/>
                    </a:prstGeom>
                    <a:noFill/>
                    <a:ln w="9525">
                      <a:noFill/>
                    </a:ln>
                  </pic:spPr>
                </pic:pic>
              </a:graphicData>
            </a:graphic>
          </wp:inline>
        </w:drawing>
      </w:r>
    </w:p>
    <w:p>
      <w:pPr>
        <w:pStyle w:val="51"/>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jc w:val="center"/>
        <w:textAlignment w:val="auto"/>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黑体" w:hAnsi="黑体" w:eastAsia="黑体" w:cs="黑体"/>
          <w:i w:val="0"/>
          <w:iCs w:val="0"/>
          <w:caps w:val="0"/>
          <w:color w:val="333333"/>
          <w:spacing w:val="0"/>
          <w:kern w:val="2"/>
          <w:sz w:val="21"/>
          <w:szCs w:val="21"/>
          <w:shd w:val="clear" w:fill="FFFFFF"/>
          <w:lang w:val="en-US" w:eastAsia="zh-CN" w:bidi="ar-SA"/>
        </w:rPr>
        <w:t>图7  低聚异麦芽糖结构示意图</w:t>
      </w:r>
    </w:p>
    <w:p>
      <w:pPr>
        <w:pStyle w:val="72"/>
        <w:spacing w:before="156" w:after="156"/>
        <w:rPr>
          <w:rFonts w:hint="default" w:ascii="黑体" w:hAnsi="黑体" w:eastAsia="黑体" w:cs="黑体"/>
          <w:lang w:val="en-US" w:eastAsia="zh-CN"/>
        </w:rPr>
      </w:pPr>
      <w:r>
        <w:rPr>
          <w:rFonts w:hint="eastAsia" w:hAnsi="黑体" w:cs="黑体"/>
          <w:lang w:val="en-US" w:eastAsia="zh-CN"/>
        </w:rPr>
        <w:t>相对分子质量</w:t>
      </w:r>
    </w:p>
    <w:p>
      <w:pPr>
        <w:pStyle w:val="51"/>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420" w:firstLineChars="200"/>
        <w:jc w:val="both"/>
        <w:textAlignment w:val="auto"/>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Times New Roman" w:hAnsi="Times New Roman"/>
          <w:lang w:val="en-US" w:eastAsia="zh-CN"/>
        </w:rPr>
        <w:t>342.297（按2007年</w:t>
      </w:r>
      <w:r>
        <w:rPr>
          <w:rFonts w:hint="eastAsia"/>
          <w:lang w:val="en-US" w:eastAsia="zh-CN"/>
        </w:rPr>
        <w:t>国际相对原子质量）</w:t>
      </w:r>
    </w:p>
    <w:p>
      <w:pPr>
        <w:pStyle w:val="63"/>
        <w:rPr>
          <w:rFonts w:hint="eastAsia" w:ascii="黑体" w:hAnsi="黑体" w:eastAsia="黑体" w:cs="黑体"/>
          <w:lang w:val="en-US" w:eastAsia="zh-CN"/>
        </w:rPr>
      </w:pPr>
      <w:bookmarkStart w:id="106" w:name="_Toc3581"/>
      <w:r>
        <w:rPr>
          <w:rFonts w:hint="eastAsia" w:ascii="黑体" w:hAnsi="黑体" w:eastAsia="黑体" w:cs="黑体"/>
          <w:i w:val="0"/>
          <w:iCs w:val="0"/>
          <w:caps w:val="0"/>
          <w:color w:val="333333"/>
          <w:spacing w:val="0"/>
          <w:kern w:val="2"/>
          <w:sz w:val="21"/>
          <w:szCs w:val="21"/>
          <w:shd w:val="clear" w:fill="FFFFFF"/>
          <w:lang w:val="en-US" w:eastAsia="zh-CN" w:bidi="ar-SA"/>
        </w:rPr>
        <w:t>半乳甘露聚糖</w:t>
      </w:r>
      <w:bookmarkEnd w:id="106"/>
    </w:p>
    <w:p>
      <w:pPr>
        <w:pStyle w:val="72"/>
        <w:spacing w:before="156" w:after="156"/>
        <w:rPr>
          <w:rFonts w:hint="eastAsia" w:ascii="黑体" w:hAnsi="黑体" w:eastAsia="黑体" w:cs="黑体"/>
          <w:lang w:val="en-US" w:eastAsia="zh-CN"/>
        </w:rPr>
      </w:pPr>
      <w:r>
        <w:rPr>
          <w:rFonts w:hint="eastAsia" w:hAnsi="黑体"/>
          <w:color w:val="000000"/>
          <w:lang w:val="en-US" w:eastAsia="zh-CN" w:bidi="ar"/>
        </w:rPr>
        <w:t>分子</w:t>
      </w:r>
      <w:r>
        <w:rPr>
          <w:rFonts w:hint="eastAsia" w:ascii="黑体" w:hAnsi="黑体" w:eastAsia="黑体" w:cs="黑体"/>
          <w:lang w:val="en-US" w:eastAsia="zh-CN"/>
        </w:rPr>
        <w:t>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360" w:leftChars="0" w:right="0" w:rightChars="0" w:firstLine="840" w:firstLineChars="400"/>
        <w:rPr>
          <w:rFonts w:hint="default" w:ascii="Times New Roman" w:hAnsi="Times New Roman" w:eastAsia="宋体" w:cs="Calibri"/>
          <w:kern w:val="2"/>
          <w:sz w:val="21"/>
          <w:szCs w:val="21"/>
          <w:lang w:val="en-US" w:eastAsia="zh-CN" w:bidi="ar-SA"/>
        </w:rPr>
      </w:pPr>
      <w:r>
        <w:rPr>
          <w:rFonts w:hint="eastAsia" w:ascii="Times New Roman" w:hAnsi="Times New Roman" w:cs="Calibri"/>
          <w:szCs w:val="21"/>
        </w:rPr>
        <w:t>（C</w:t>
      </w:r>
      <w:r>
        <w:rPr>
          <w:rFonts w:hint="eastAsia" w:ascii="Times New Roman" w:hAnsi="Times New Roman" w:cs="Calibri"/>
          <w:szCs w:val="21"/>
          <w:vertAlign w:val="subscript"/>
        </w:rPr>
        <w:t>18</w:t>
      </w:r>
      <w:r>
        <w:rPr>
          <w:rFonts w:hint="eastAsia" w:ascii="Times New Roman" w:hAnsi="Times New Roman" w:cs="Calibri"/>
          <w:szCs w:val="21"/>
        </w:rPr>
        <w:t>H</w:t>
      </w:r>
      <w:r>
        <w:rPr>
          <w:rFonts w:hint="eastAsia" w:ascii="Times New Roman" w:hAnsi="Times New Roman" w:cs="Calibri"/>
          <w:szCs w:val="21"/>
          <w:vertAlign w:val="subscript"/>
        </w:rPr>
        <w:t>32</w:t>
      </w:r>
      <w:r>
        <w:rPr>
          <w:rFonts w:hint="eastAsia" w:ascii="Times New Roman" w:hAnsi="Times New Roman" w:cs="Calibri"/>
          <w:szCs w:val="21"/>
        </w:rPr>
        <w:t>O</w:t>
      </w:r>
      <w:r>
        <w:rPr>
          <w:rFonts w:hint="eastAsia" w:ascii="Times New Roman" w:hAnsi="Times New Roman" w:cs="Calibri"/>
          <w:szCs w:val="21"/>
          <w:vertAlign w:val="subscript"/>
        </w:rPr>
        <w:t>16</w:t>
      </w:r>
      <w:r>
        <w:rPr>
          <w:rFonts w:hint="eastAsia" w:ascii="Times New Roman" w:hAnsi="Times New Roman" w:cs="Calibri"/>
          <w:szCs w:val="21"/>
        </w:rPr>
        <w:t>）n</w:t>
      </w:r>
    </w:p>
    <w:p>
      <w:pPr>
        <w:pStyle w:val="72"/>
        <w:spacing w:before="156" w:after="156"/>
        <w:rPr>
          <w:rFonts w:hint="default" w:ascii="黑体" w:hAnsi="黑体" w:eastAsia="黑体" w:cs="黑体"/>
          <w:lang w:val="en-US" w:eastAsia="zh-CN"/>
        </w:rPr>
      </w:pPr>
      <w:r>
        <w:rPr>
          <w:rFonts w:hint="eastAsia" w:hAnsi="黑体"/>
          <w:color w:val="000000"/>
          <w:lang w:val="en-US" w:eastAsia="zh-CN" w:bidi="ar"/>
        </w:rPr>
        <w:t>结构</w:t>
      </w:r>
      <w:r>
        <w:rPr>
          <w:rFonts w:hint="eastAsia" w:hAnsi="黑体" w:cs="黑体"/>
          <w:lang w:val="en-US" w:eastAsia="zh-CN"/>
        </w:rPr>
        <w:t>式</w:t>
      </w:r>
    </w:p>
    <w:p>
      <w:pPr>
        <w:pStyle w:val="51"/>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aps w:val="0"/>
          <w:color w:val="333333"/>
          <w:spacing w:val="0"/>
          <w:kern w:val="2"/>
          <w:sz w:val="21"/>
          <w:szCs w:val="21"/>
          <w:shd w:val="clear" w:fill="FFFFFF"/>
          <w:lang w:val="en-US" w:eastAsia="zh-CN" w:bidi="ar-SA"/>
        </w:rPr>
        <w:t>半乳甘露聚糖</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结构式如图</w:t>
      </w:r>
      <w:r>
        <w:rPr>
          <w:rFonts w:hint="eastAsia" w:cs="Times New Roman"/>
          <w:i w:val="0"/>
          <w:iCs w:val="0"/>
          <w:caps w:val="0"/>
          <w:color w:val="333333"/>
          <w:spacing w:val="0"/>
          <w:kern w:val="2"/>
          <w:sz w:val="21"/>
          <w:szCs w:val="21"/>
          <w:shd w:val="clear" w:fill="FFFFFF"/>
          <w:lang w:val="en-US" w:eastAsia="zh-CN" w:bidi="ar-SA"/>
        </w:rPr>
        <w:t>8</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所示。</w:t>
      </w:r>
    </w:p>
    <w:p>
      <w:pPr>
        <w:pStyle w:val="51"/>
        <w:ind w:left="0" w:leftChars="0" w:firstLine="0" w:firstLineChars="0"/>
        <w:jc w:val="center"/>
        <w:rPr>
          <w:rFonts w:hint="default"/>
          <w:b/>
          <w:bCs/>
          <w:lang w:val="en-US" w:eastAsia="zh-CN"/>
        </w:rPr>
      </w:pPr>
      <w:r>
        <w:rPr>
          <w:rFonts w:hint="default"/>
          <w:b/>
          <w:bCs/>
          <w:lang w:val="en-US" w:eastAsia="zh-CN"/>
        </w:rPr>
        <w:drawing>
          <wp:inline distT="0" distB="0" distL="114300" distR="114300">
            <wp:extent cx="4344035" cy="1471295"/>
            <wp:effectExtent l="0" t="0" r="18415" b="14605"/>
            <wp:docPr id="25" name="图片 25" descr="16557150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655715000225"/>
                    <pic:cNvPicPr>
                      <a:picLocks noChangeAspect="1"/>
                    </pic:cNvPicPr>
                  </pic:nvPicPr>
                  <pic:blipFill>
                    <a:blip r:embed="rId27"/>
                    <a:stretch>
                      <a:fillRect/>
                    </a:stretch>
                  </pic:blipFill>
                  <pic:spPr>
                    <a:xfrm>
                      <a:off x="0" y="0"/>
                      <a:ext cx="4344035" cy="1471295"/>
                    </a:xfrm>
                    <a:prstGeom prst="rect">
                      <a:avLst/>
                    </a:prstGeom>
                  </pic:spPr>
                </pic:pic>
              </a:graphicData>
            </a:graphic>
          </wp:inline>
        </w:drawing>
      </w:r>
    </w:p>
    <w:p>
      <w:pPr>
        <w:pStyle w:val="51"/>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jc w:val="center"/>
        <w:textAlignment w:val="auto"/>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黑体" w:hAnsi="黑体" w:eastAsia="黑体" w:cs="黑体"/>
          <w:i w:val="0"/>
          <w:iCs w:val="0"/>
          <w:caps w:val="0"/>
          <w:color w:val="333333"/>
          <w:spacing w:val="0"/>
          <w:kern w:val="2"/>
          <w:sz w:val="21"/>
          <w:szCs w:val="21"/>
          <w:shd w:val="clear" w:fill="FFFFFF"/>
          <w:lang w:val="en-US" w:eastAsia="zh-CN" w:bidi="ar-SA"/>
        </w:rPr>
        <w:t>图8  半乳甘露聚糖结构示意图</w:t>
      </w:r>
    </w:p>
    <w:p>
      <w:pPr>
        <w:pStyle w:val="72"/>
        <w:spacing w:before="156" w:after="156"/>
        <w:rPr>
          <w:rFonts w:hint="default" w:ascii="黑体" w:hAnsi="黑体" w:eastAsia="黑体" w:cs="黑体"/>
          <w:lang w:val="en-US" w:eastAsia="zh-CN"/>
        </w:rPr>
      </w:pPr>
      <w:r>
        <w:rPr>
          <w:rFonts w:hint="eastAsia" w:hAnsi="黑体" w:cs="黑体"/>
          <w:lang w:val="en-US" w:eastAsia="zh-CN"/>
        </w:rPr>
        <w:t>相对分子质量</w:t>
      </w:r>
    </w:p>
    <w:p>
      <w:pPr>
        <w:pStyle w:val="51"/>
        <w:ind w:left="0" w:leftChars="0" w:firstLine="420" w:firstLineChars="0"/>
        <w:jc w:val="left"/>
        <w:rPr>
          <w:rFonts w:hint="eastAsia"/>
          <w:lang w:val="en-US" w:eastAsia="zh-CN"/>
        </w:rPr>
      </w:pPr>
      <w:r>
        <w:rPr>
          <w:rFonts w:hint="eastAsia"/>
          <w:lang w:val="en-US" w:eastAsia="zh-CN"/>
        </w:rPr>
        <w:t>504.438（按2007年国际相对原子质量）</w:t>
      </w:r>
    </w:p>
    <w:p>
      <w:pPr>
        <w:pStyle w:val="63"/>
        <w:rPr>
          <w:rFonts w:hint="eastAsia" w:ascii="黑体" w:hAnsi="黑体" w:eastAsia="黑体" w:cs="黑体"/>
          <w:lang w:val="en-US" w:eastAsia="zh-CN"/>
        </w:rPr>
      </w:pPr>
      <w:bookmarkStart w:id="107" w:name="_Toc681"/>
      <w:r>
        <w:rPr>
          <w:rFonts w:hint="eastAsia" w:hAnsi="黑体" w:cs="黑体"/>
          <w:i w:val="0"/>
          <w:iCs w:val="0"/>
          <w:caps w:val="0"/>
          <w:color w:val="333333"/>
          <w:spacing w:val="0"/>
          <w:kern w:val="2"/>
          <w:sz w:val="21"/>
          <w:szCs w:val="21"/>
          <w:shd w:val="clear" w:fill="FFFFFF"/>
          <w:lang w:val="en-US" w:eastAsia="zh-CN" w:bidi="ar-SA"/>
        </w:rPr>
        <w:t>抗性糊精</w:t>
      </w:r>
      <w:bookmarkEnd w:id="107"/>
    </w:p>
    <w:p>
      <w:pPr>
        <w:pStyle w:val="72"/>
        <w:spacing w:before="156" w:after="156"/>
        <w:rPr>
          <w:rFonts w:hint="eastAsia" w:ascii="黑体" w:hAnsi="黑体" w:eastAsia="黑体" w:cs="黑体"/>
          <w:lang w:val="en-US" w:eastAsia="zh-CN"/>
        </w:rPr>
      </w:pPr>
      <w:r>
        <w:rPr>
          <w:rFonts w:hint="eastAsia" w:hAnsi="黑体"/>
          <w:color w:val="000000"/>
          <w:lang w:val="en-US" w:eastAsia="zh-CN" w:bidi="ar"/>
        </w:rPr>
        <w:t>分子</w:t>
      </w:r>
      <w:r>
        <w:rPr>
          <w:rFonts w:hint="eastAsia" w:ascii="黑体" w:hAnsi="黑体" w:eastAsia="黑体" w:cs="黑体"/>
          <w:lang w:val="en-US" w:eastAsia="zh-CN"/>
        </w:rPr>
        <w:t>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360" w:leftChars="0" w:right="0" w:rightChars="0" w:firstLine="840" w:firstLineChars="400"/>
        <w:rPr>
          <w:rFonts w:hint="default" w:ascii="Times New Roman" w:hAnsi="Times New Roman" w:eastAsia="宋体" w:cs="Calibri"/>
          <w:kern w:val="2"/>
          <w:sz w:val="21"/>
          <w:szCs w:val="21"/>
          <w:lang w:val="en-US" w:eastAsia="zh-CN" w:bidi="ar-SA"/>
        </w:rPr>
      </w:pP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(C</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6</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H</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11</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O</w:t>
      </w:r>
      <w:r>
        <w:rPr>
          <w:rFonts w:hint="default" w:ascii="Times New Roman" w:hAnsi="Times New Roman" w:eastAsia="宋体" w:cs="Times New Roman"/>
          <w:i w:val="0"/>
          <w:iCs w:val="0"/>
          <w:caps w:val="0"/>
          <w:color w:val="333333"/>
          <w:spacing w:val="0"/>
          <w:kern w:val="2"/>
          <w:sz w:val="21"/>
          <w:szCs w:val="21"/>
          <w:shd w:val="clear" w:fill="FFFFFF"/>
          <w:vertAlign w:val="subscript"/>
          <w:lang w:val="en-US" w:eastAsia="zh-CN" w:bidi="ar-SA"/>
        </w:rPr>
        <w:t>5</w:t>
      </w:r>
      <w:r>
        <w:rPr>
          <w:rFonts w:hint="default" w:ascii="Times New Roman" w:hAnsi="Times New Roman" w:eastAsia="宋体" w:cs="Times New Roman"/>
          <w:i w:val="0"/>
          <w:iCs w:val="0"/>
          <w:caps w:val="0"/>
          <w:color w:val="333333"/>
          <w:spacing w:val="0"/>
          <w:kern w:val="2"/>
          <w:sz w:val="21"/>
          <w:szCs w:val="21"/>
          <w:shd w:val="clear" w:fill="FFFFFF"/>
          <w:lang w:val="en-US" w:eastAsia="zh-CN" w:bidi="ar-SA"/>
        </w:rPr>
        <w:t>)</w:t>
      </w:r>
      <w:r>
        <w:rPr>
          <w:rFonts w:hint="default" w:ascii="Times New Roman" w:hAnsi="Times New Roman" w:eastAsia="宋体" w:cs="Times New Roman"/>
          <w:i/>
          <w:iCs/>
          <w:caps w:val="0"/>
          <w:color w:val="333333"/>
          <w:spacing w:val="0"/>
          <w:kern w:val="2"/>
          <w:sz w:val="21"/>
          <w:szCs w:val="21"/>
          <w:shd w:val="clear" w:fill="FFFFFF"/>
          <w:vertAlign w:val="subscript"/>
          <w:lang w:val="en-US" w:eastAsia="zh-CN" w:bidi="ar-SA"/>
        </w:rPr>
        <w:t>n</w:t>
      </w:r>
      <w:r>
        <w:rPr>
          <w:rFonts w:hint="eastAsia" w:ascii="Times New Roman" w:hAnsi="Times New Roman" w:cs="Times New Roman"/>
          <w:i w:val="0"/>
          <w:iCs w:val="0"/>
          <w:caps w:val="0"/>
          <w:color w:val="333333"/>
          <w:spacing w:val="0"/>
          <w:kern w:val="2"/>
          <w:sz w:val="21"/>
          <w:szCs w:val="21"/>
          <w:shd w:val="clear" w:fill="FFFFFF"/>
          <w:lang w:val="en-US" w:eastAsia="zh-CN" w:bidi="ar-SA"/>
        </w:rPr>
        <w:t xml:space="preserve">  </w:t>
      </w:r>
      <w:r>
        <w:rPr>
          <w:rFonts w:hint="default" w:ascii="Times New Roman" w:hAnsi="Times New Roman" w:eastAsia="宋体" w:cs="Times New Roman"/>
          <w:i/>
          <w:iCs/>
          <w:caps w:val="0"/>
          <w:color w:val="333333"/>
          <w:spacing w:val="0"/>
          <w:kern w:val="2"/>
          <w:sz w:val="21"/>
          <w:szCs w:val="21"/>
          <w:shd w:val="clear" w:fill="FFFFFF"/>
          <w:lang w:val="en-US" w:eastAsia="zh-CN" w:bidi="ar-SA"/>
        </w:rPr>
        <w:t>n</w:t>
      </w:r>
      <w:r>
        <w:rPr>
          <w:rFonts w:hint="eastAsia" w:ascii="Times New Roman" w:hAnsi="Times New Roman" w:cs="Times New Roman"/>
          <w:i w:val="0"/>
          <w:iCs w:val="0"/>
          <w:caps w:val="0"/>
          <w:color w:val="333333"/>
          <w:spacing w:val="0"/>
          <w:kern w:val="2"/>
          <w:sz w:val="21"/>
          <w:szCs w:val="21"/>
          <w:shd w:val="clear" w:fill="FFFFFF"/>
          <w:lang w:val="en-US" w:eastAsia="zh-CN" w:bidi="ar-SA"/>
        </w:rPr>
        <w:t>为</w:t>
      </w:r>
      <w:r>
        <w:rPr>
          <w:rFonts w:hint="eastAsia" w:cs="Times New Roman"/>
          <w:i w:val="0"/>
          <w:iCs w:val="0"/>
          <w:caps w:val="0"/>
          <w:color w:val="333333"/>
          <w:spacing w:val="0"/>
          <w:kern w:val="2"/>
          <w:sz w:val="21"/>
          <w:szCs w:val="21"/>
          <w:shd w:val="clear" w:fill="FFFFFF"/>
          <w:lang w:val="en-US" w:eastAsia="zh-CN" w:bidi="ar-SA"/>
        </w:rPr>
        <w:t>3</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w:t>
      </w:r>
      <w:r>
        <w:rPr>
          <w:rFonts w:hint="eastAsia" w:cs="Times New Roman"/>
          <w:i w:val="0"/>
          <w:iCs w:val="0"/>
          <w:caps w:val="0"/>
          <w:color w:val="333333"/>
          <w:spacing w:val="0"/>
          <w:kern w:val="2"/>
          <w:sz w:val="21"/>
          <w:szCs w:val="21"/>
          <w:shd w:val="clear" w:fill="FFFFFF"/>
          <w:lang w:val="en-US" w:eastAsia="zh-CN" w:bidi="ar-SA"/>
        </w:rPr>
        <w:t>14</w:t>
      </w:r>
    </w:p>
    <w:p>
      <w:pPr>
        <w:pStyle w:val="72"/>
        <w:spacing w:before="156" w:after="156"/>
        <w:rPr>
          <w:rFonts w:hint="default" w:ascii="黑体" w:hAnsi="黑体" w:eastAsia="黑体" w:cs="黑体"/>
          <w:lang w:val="en-US" w:eastAsia="zh-CN"/>
        </w:rPr>
      </w:pPr>
      <w:r>
        <w:rPr>
          <w:rFonts w:hint="eastAsia" w:hAnsi="黑体"/>
          <w:color w:val="000000"/>
          <w:lang w:val="en-US" w:eastAsia="zh-CN" w:bidi="ar"/>
        </w:rPr>
        <w:t>结构</w:t>
      </w:r>
      <w:r>
        <w:rPr>
          <w:rFonts w:hint="eastAsia" w:hAnsi="黑体" w:cs="黑体"/>
          <w:lang w:val="en-US" w:eastAsia="zh-CN"/>
        </w:rPr>
        <w:t>式</w:t>
      </w:r>
    </w:p>
    <w:p>
      <w:pPr>
        <w:pStyle w:val="51"/>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pPr>
      <w:r>
        <w:rPr>
          <w:rFonts w:hint="eastAsia" w:hAnsi="黑体" w:cs="黑体"/>
          <w:i w:val="0"/>
          <w:iCs w:val="0"/>
          <w:caps w:val="0"/>
          <w:color w:val="333333"/>
          <w:spacing w:val="0"/>
          <w:kern w:val="2"/>
          <w:sz w:val="21"/>
          <w:szCs w:val="21"/>
          <w:shd w:val="clear" w:fill="FFFFFF"/>
          <w:lang w:val="en-US" w:eastAsia="zh-CN" w:bidi="ar-SA"/>
        </w:rPr>
        <w:t>抗性糊精</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结构式如图</w:t>
      </w:r>
      <w:r>
        <w:rPr>
          <w:rFonts w:hint="eastAsia" w:cs="Times New Roman"/>
          <w:i w:val="0"/>
          <w:iCs w:val="0"/>
          <w:caps w:val="0"/>
          <w:color w:val="333333"/>
          <w:spacing w:val="0"/>
          <w:kern w:val="2"/>
          <w:sz w:val="21"/>
          <w:szCs w:val="21"/>
          <w:shd w:val="clear" w:fill="FFFFFF"/>
          <w:lang w:val="en-US" w:eastAsia="zh-CN" w:bidi="ar-SA"/>
        </w:rPr>
        <w:t>9</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所示。</w:t>
      </w:r>
    </w:p>
    <w:p>
      <w:pPr>
        <w:pStyle w:val="51"/>
        <w:ind w:left="0" w:leftChars="0" w:firstLine="0" w:firstLineChars="0"/>
        <w:jc w:val="center"/>
        <w:rPr>
          <w:rFonts w:hint="default"/>
          <w:lang w:val="en-US" w:eastAsia="zh-CN"/>
        </w:rPr>
      </w:pPr>
      <w:r>
        <w:drawing>
          <wp:inline distT="0" distB="0" distL="114300" distR="114300">
            <wp:extent cx="3909695" cy="1925955"/>
            <wp:effectExtent l="0" t="0" r="1460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3909695" cy="1925955"/>
                    </a:xfrm>
                    <a:prstGeom prst="rect">
                      <a:avLst/>
                    </a:prstGeom>
                    <a:noFill/>
                    <a:ln>
                      <a:noFill/>
                    </a:ln>
                  </pic:spPr>
                </pic:pic>
              </a:graphicData>
            </a:graphic>
          </wp:inline>
        </w:drawing>
      </w:r>
    </w:p>
    <w:p>
      <w:pPr>
        <w:pStyle w:val="51"/>
        <w:ind w:left="0" w:leftChars="0" w:firstLine="0" w:firstLineChars="0"/>
        <w:jc w:val="center"/>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黑体" w:hAnsi="黑体" w:eastAsia="黑体" w:cs="黑体"/>
          <w:i w:val="0"/>
          <w:iCs w:val="0"/>
          <w:caps w:val="0"/>
          <w:color w:val="333333"/>
          <w:spacing w:val="0"/>
          <w:kern w:val="2"/>
          <w:sz w:val="21"/>
          <w:szCs w:val="21"/>
          <w:shd w:val="clear" w:fill="FFFFFF"/>
          <w:lang w:val="en-US" w:eastAsia="zh-CN" w:bidi="ar-SA"/>
        </w:rPr>
        <w:t>图9  抗性糊精结构示意图</w:t>
      </w:r>
    </w:p>
    <w:p>
      <w:pPr>
        <w:pStyle w:val="63"/>
        <w:rPr>
          <w:rFonts w:hint="eastAsia" w:ascii="黑体" w:hAnsi="黑体" w:eastAsia="黑体" w:cs="黑体"/>
          <w:lang w:val="en-US" w:eastAsia="zh-CN"/>
        </w:rPr>
      </w:pPr>
      <w:bookmarkStart w:id="108" w:name="_Toc14346"/>
      <w:r>
        <w:rPr>
          <w:rFonts w:hint="eastAsia" w:hAnsi="黑体" w:cs="黑体"/>
          <w:i w:val="0"/>
          <w:iCs w:val="0"/>
          <w:caps w:val="0"/>
          <w:color w:val="333333"/>
          <w:spacing w:val="0"/>
          <w:kern w:val="2"/>
          <w:sz w:val="21"/>
          <w:szCs w:val="21"/>
          <w:shd w:val="clear" w:fill="FFFFFF"/>
          <w:lang w:val="en-US" w:eastAsia="zh-CN" w:bidi="ar-SA"/>
        </w:rPr>
        <w:t>水苏糖</w:t>
      </w:r>
      <w:bookmarkEnd w:id="108"/>
    </w:p>
    <w:p>
      <w:pPr>
        <w:pStyle w:val="72"/>
        <w:keepNext w:val="0"/>
        <w:keepLines w:val="0"/>
        <w:pageBreakBefore w:val="0"/>
        <w:widowControl w:val="0"/>
        <w:kinsoku/>
        <w:wordWrap/>
        <w:overflowPunct/>
        <w:topLinePunct w:val="0"/>
        <w:autoSpaceDE/>
        <w:autoSpaceDN/>
        <w:bidi w:val="0"/>
        <w:adjustRightInd/>
        <w:snapToGrid/>
        <w:spacing w:before="156" w:after="156"/>
        <w:textAlignment w:val="auto"/>
        <w:rPr>
          <w:rFonts w:hint="eastAsia" w:ascii="黑体" w:hAnsi="黑体" w:eastAsia="黑体" w:cs="黑体"/>
          <w:lang w:val="en-US" w:eastAsia="zh-CN"/>
        </w:rPr>
      </w:pPr>
      <w:r>
        <w:rPr>
          <w:rFonts w:hint="eastAsia" w:hAnsi="黑体"/>
          <w:color w:val="000000"/>
          <w:lang w:val="en-US" w:eastAsia="zh-CN" w:bidi="ar"/>
        </w:rPr>
        <w:t>分子</w:t>
      </w:r>
      <w:r>
        <w:rPr>
          <w:rFonts w:hint="eastAsia" w:ascii="黑体" w:hAnsi="黑体" w:eastAsia="黑体" w:cs="黑体"/>
          <w:lang w:val="en-US" w:eastAsia="zh-CN"/>
        </w:rPr>
        <w:t>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360" w:leftChars="0" w:right="0" w:rightChars="0" w:firstLine="840" w:firstLineChars="400"/>
        <w:rPr>
          <w:rFonts w:hint="default" w:ascii="Times New Roman" w:hAnsi="Times New Roman" w:eastAsia="宋体" w:cs="Calibri"/>
          <w:kern w:val="2"/>
          <w:sz w:val="21"/>
          <w:szCs w:val="21"/>
          <w:lang w:val="en-US" w:eastAsia="zh-CN" w:bidi="ar-SA"/>
        </w:rPr>
      </w:pPr>
      <w:r>
        <w:rPr>
          <w:rFonts w:hint="eastAsia"/>
          <w:lang w:val="en-US" w:eastAsia="zh-CN"/>
        </w:rPr>
        <w:t>C</w:t>
      </w:r>
      <w:r>
        <w:rPr>
          <w:rFonts w:hint="eastAsia"/>
          <w:vertAlign w:val="subscript"/>
          <w:lang w:val="en-US" w:eastAsia="zh-CN"/>
        </w:rPr>
        <w:t>24</w:t>
      </w:r>
      <w:r>
        <w:rPr>
          <w:rFonts w:hint="eastAsia"/>
          <w:lang w:val="en-US" w:eastAsia="zh-CN"/>
        </w:rPr>
        <w:t>H</w:t>
      </w:r>
      <w:r>
        <w:rPr>
          <w:rFonts w:hint="eastAsia"/>
          <w:vertAlign w:val="subscript"/>
          <w:lang w:val="en-US" w:eastAsia="zh-CN"/>
        </w:rPr>
        <w:t>42</w:t>
      </w:r>
      <w:r>
        <w:rPr>
          <w:rFonts w:hint="eastAsia"/>
          <w:lang w:val="en-US" w:eastAsia="zh-CN"/>
        </w:rPr>
        <w:t>O</w:t>
      </w:r>
      <w:r>
        <w:rPr>
          <w:rFonts w:hint="eastAsia"/>
          <w:vertAlign w:val="subscript"/>
          <w:lang w:val="en-US" w:eastAsia="zh-CN"/>
        </w:rPr>
        <w:t>21</w:t>
      </w:r>
    </w:p>
    <w:p>
      <w:pPr>
        <w:pStyle w:val="72"/>
        <w:spacing w:before="156" w:after="156"/>
        <w:rPr>
          <w:rFonts w:hint="default" w:ascii="黑体" w:hAnsi="黑体" w:eastAsia="黑体" w:cs="黑体"/>
          <w:lang w:val="en-US" w:eastAsia="zh-CN"/>
        </w:rPr>
      </w:pPr>
      <w:r>
        <w:rPr>
          <w:rFonts w:hint="eastAsia" w:hAnsi="黑体" w:cs="黑体"/>
          <w:lang w:val="en-US" w:eastAsia="zh-CN"/>
        </w:rPr>
        <w:t>相对分子质量</w:t>
      </w:r>
    </w:p>
    <w:p>
      <w:pPr>
        <w:pStyle w:val="51"/>
        <w:ind w:left="0" w:leftChars="0" w:firstLine="420" w:firstLineChars="0"/>
        <w:jc w:val="left"/>
        <w:rPr>
          <w:rFonts w:hint="eastAsia"/>
          <w:lang w:val="en-US" w:eastAsia="zh-CN"/>
        </w:rPr>
      </w:pPr>
      <w:r>
        <w:rPr>
          <w:rFonts w:hint="eastAsia"/>
          <w:vertAlign w:val="baseline"/>
          <w:lang w:val="en-US" w:eastAsia="zh-CN"/>
        </w:rPr>
        <w:t>666.59</w:t>
      </w:r>
    </w:p>
    <w:p>
      <w:pPr>
        <w:pStyle w:val="63"/>
        <w:rPr>
          <w:rFonts w:hint="eastAsia" w:ascii="黑体" w:hAnsi="黑体" w:eastAsia="黑体" w:cs="黑体"/>
          <w:lang w:val="en-US" w:eastAsia="zh-CN"/>
        </w:rPr>
      </w:pPr>
      <w:bookmarkStart w:id="109" w:name="_Toc11372"/>
      <w:r>
        <w:rPr>
          <w:rFonts w:hint="eastAsia" w:ascii="黑体" w:hAnsi="宋体" w:eastAsia="黑体" w:cs="黑体"/>
          <w:color w:val="000000"/>
          <w:kern w:val="0"/>
          <w:szCs w:val="21"/>
          <w:lang w:val="en-US" w:eastAsia="zh-CN" w:bidi="ar"/>
        </w:rPr>
        <w:t>燕麦β-葡聚糖</w:t>
      </w:r>
      <w:bookmarkEnd w:id="109"/>
    </w:p>
    <w:p>
      <w:pPr>
        <w:pStyle w:val="72"/>
        <w:spacing w:before="156" w:after="156"/>
        <w:rPr>
          <w:rFonts w:hint="eastAsia" w:ascii="黑体" w:hAnsi="黑体" w:eastAsia="黑体" w:cs="黑体"/>
          <w:lang w:val="en-US" w:eastAsia="zh-CN"/>
        </w:rPr>
      </w:pPr>
      <w:r>
        <w:rPr>
          <w:rFonts w:hint="eastAsia" w:hAnsi="黑体"/>
          <w:color w:val="000000"/>
          <w:lang w:val="en-US" w:eastAsia="zh-CN" w:bidi="ar"/>
        </w:rPr>
        <w:t>分子</w:t>
      </w:r>
      <w:r>
        <w:rPr>
          <w:rFonts w:hint="eastAsia" w:ascii="黑体" w:hAnsi="黑体" w:eastAsia="黑体" w:cs="黑体"/>
          <w:lang w:val="en-US" w:eastAsia="zh-CN"/>
        </w:rPr>
        <w:t>式</w:t>
      </w:r>
    </w:p>
    <w:p>
      <w:pPr>
        <w:pStyle w:val="51"/>
        <w:ind w:left="0" w:leftChars="0" w:firstLine="420" w:firstLineChars="0"/>
        <w:jc w:val="left"/>
        <w:rPr>
          <w:rFonts w:hint="default"/>
          <w:vertAlign w:val="baseline"/>
          <w:lang w:val="en-US" w:eastAsia="zh-CN"/>
        </w:rPr>
      </w:pPr>
      <w:r>
        <w:rPr>
          <w:rFonts w:hint="eastAsia"/>
          <w:vertAlign w:val="baseline"/>
          <w:lang w:val="en-US" w:eastAsia="zh-CN"/>
        </w:rPr>
        <w:t>(C</w:t>
      </w:r>
      <w:r>
        <w:rPr>
          <w:rFonts w:hint="eastAsia"/>
          <w:vertAlign w:val="subscript"/>
          <w:lang w:val="en-US" w:eastAsia="zh-CN"/>
        </w:rPr>
        <w:t>6</w:t>
      </w:r>
      <w:r>
        <w:rPr>
          <w:rFonts w:hint="eastAsia"/>
          <w:vertAlign w:val="baseline"/>
          <w:lang w:val="en-US" w:eastAsia="zh-CN"/>
        </w:rPr>
        <w:t>H</w:t>
      </w:r>
      <w:r>
        <w:rPr>
          <w:rFonts w:hint="eastAsia"/>
          <w:vertAlign w:val="subscript"/>
          <w:lang w:val="en-US" w:eastAsia="zh-CN"/>
        </w:rPr>
        <w:t>12</w:t>
      </w:r>
      <w:r>
        <w:rPr>
          <w:rFonts w:hint="eastAsia"/>
          <w:vertAlign w:val="baseline"/>
          <w:lang w:val="en-US" w:eastAsia="zh-CN"/>
        </w:rPr>
        <w:t>O</w:t>
      </w:r>
      <w:r>
        <w:rPr>
          <w:rFonts w:hint="eastAsia"/>
          <w:vertAlign w:val="subscript"/>
          <w:lang w:val="en-US" w:eastAsia="zh-CN"/>
        </w:rPr>
        <w:t>6</w:t>
      </w:r>
      <w:r>
        <w:rPr>
          <w:rFonts w:hint="eastAsia"/>
          <w:vertAlign w:val="baseline"/>
          <w:lang w:val="en-US" w:eastAsia="zh-CN"/>
        </w:rPr>
        <w:t>)n</w:t>
      </w:r>
    </w:p>
    <w:p>
      <w:pPr>
        <w:pStyle w:val="72"/>
        <w:spacing w:before="156" w:after="156"/>
        <w:rPr>
          <w:rFonts w:hint="default" w:ascii="黑体" w:hAnsi="黑体" w:eastAsia="黑体" w:cs="黑体"/>
          <w:lang w:val="en-US" w:eastAsia="zh-CN"/>
        </w:rPr>
      </w:pPr>
      <w:r>
        <w:rPr>
          <w:rFonts w:hint="eastAsia" w:hAnsi="黑体"/>
          <w:color w:val="000000"/>
          <w:lang w:val="en-US" w:eastAsia="zh-CN" w:bidi="ar"/>
        </w:rPr>
        <w:t>结构</w:t>
      </w:r>
      <w:r>
        <w:rPr>
          <w:rFonts w:hint="eastAsia" w:hAnsi="黑体" w:cs="黑体"/>
          <w:lang w:val="en-US" w:eastAsia="zh-CN"/>
        </w:rPr>
        <w:t>式</w:t>
      </w:r>
    </w:p>
    <w:p>
      <w:pPr>
        <w:pStyle w:val="51"/>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pP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燕麦β-葡聚糖结构式如图</w:t>
      </w:r>
      <w:r>
        <w:rPr>
          <w:rFonts w:hint="eastAsia" w:cs="Times New Roman"/>
          <w:i w:val="0"/>
          <w:iCs w:val="0"/>
          <w:caps w:val="0"/>
          <w:color w:val="333333"/>
          <w:spacing w:val="0"/>
          <w:kern w:val="2"/>
          <w:sz w:val="21"/>
          <w:szCs w:val="21"/>
          <w:shd w:val="clear" w:fill="FFFFFF"/>
          <w:lang w:val="en-US" w:eastAsia="zh-CN" w:bidi="ar-SA"/>
        </w:rPr>
        <w:t>10</w:t>
      </w: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所示。</w:t>
      </w:r>
    </w:p>
    <w:p>
      <w:pPr>
        <w:pStyle w:val="51"/>
        <w:ind w:left="0" w:leftChars="0" w:firstLine="0" w:firstLineChars="0"/>
        <w:jc w:val="center"/>
        <w:rPr>
          <w:rFonts w:hint="default"/>
          <w:b/>
          <w:bCs/>
          <w:lang w:val="en-US" w:eastAsia="zh-CN"/>
        </w:rPr>
      </w:pPr>
      <w:r>
        <w:rPr>
          <w:rFonts w:ascii="仿宋_GB2312" w:hAnsi="Times New Roman" w:eastAsia="仿宋_GB2312" w:cs="Times New Roman"/>
          <w:kern w:val="0"/>
          <w:sz w:val="28"/>
          <w:szCs w:val="28"/>
        </w:rPr>
        <w:drawing>
          <wp:inline distT="0" distB="0" distL="0" distR="0">
            <wp:extent cx="3219450" cy="781050"/>
            <wp:effectExtent l="0" t="0" r="0" b="0"/>
            <wp:docPr id="26" name="图片 26" descr="201101232356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2011012323562376"/>
                    <pic:cNvPicPr>
                      <a:picLocks noChangeAspect="1" noChangeArrowheads="1"/>
                    </pic:cNvPicPr>
                  </pic:nvPicPr>
                  <pic:blipFill>
                    <a:blip r:embed="rId29" cstate="print"/>
                    <a:srcRect/>
                    <a:stretch>
                      <a:fillRect/>
                    </a:stretch>
                  </pic:blipFill>
                  <pic:spPr>
                    <a:xfrm>
                      <a:off x="0" y="0"/>
                      <a:ext cx="3219450" cy="781050"/>
                    </a:xfrm>
                    <a:prstGeom prst="rect">
                      <a:avLst/>
                    </a:prstGeom>
                    <a:noFill/>
                    <a:ln w="9525">
                      <a:noFill/>
                      <a:miter lim="800000"/>
                      <a:headEnd/>
                      <a:tailEnd/>
                    </a:ln>
                  </pic:spPr>
                </pic:pic>
              </a:graphicData>
            </a:graphic>
          </wp:inline>
        </w:drawing>
      </w:r>
    </w:p>
    <w:p>
      <w:pPr>
        <w:pStyle w:val="51"/>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jc w:val="center"/>
        <w:textAlignment w:val="auto"/>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黑体" w:hAnsi="黑体" w:eastAsia="黑体" w:cs="黑体"/>
          <w:i w:val="0"/>
          <w:iCs w:val="0"/>
          <w:caps w:val="0"/>
          <w:color w:val="333333"/>
          <w:spacing w:val="0"/>
          <w:kern w:val="2"/>
          <w:sz w:val="21"/>
          <w:szCs w:val="21"/>
          <w:shd w:val="clear" w:fill="FFFFFF"/>
          <w:lang w:val="en-US" w:eastAsia="zh-CN" w:bidi="ar-SA"/>
        </w:rPr>
        <w:t xml:space="preserve">图10  </w:t>
      </w:r>
      <w:r>
        <w:rPr>
          <w:rFonts w:hint="eastAsia" w:ascii="黑体" w:hAnsi="宋体" w:eastAsia="黑体" w:cs="黑体"/>
          <w:color w:val="000000"/>
          <w:kern w:val="0"/>
          <w:szCs w:val="21"/>
          <w:lang w:val="en-US" w:eastAsia="zh-CN" w:bidi="ar"/>
        </w:rPr>
        <w:t>燕麦β-葡聚糖</w:t>
      </w:r>
      <w:r>
        <w:rPr>
          <w:rFonts w:hint="eastAsia" w:ascii="黑体" w:hAnsi="黑体" w:eastAsia="黑体" w:cs="黑体"/>
          <w:i w:val="0"/>
          <w:iCs w:val="0"/>
          <w:caps w:val="0"/>
          <w:color w:val="333333"/>
          <w:spacing w:val="0"/>
          <w:kern w:val="2"/>
          <w:sz w:val="21"/>
          <w:szCs w:val="21"/>
          <w:shd w:val="clear" w:fill="FFFFFF"/>
          <w:lang w:val="en-US" w:eastAsia="zh-CN" w:bidi="ar-SA"/>
        </w:rPr>
        <w:t>示意图</w:t>
      </w:r>
    </w:p>
    <w:p>
      <w:pPr>
        <w:pStyle w:val="72"/>
        <w:spacing w:before="156" w:after="156"/>
        <w:rPr>
          <w:rFonts w:hint="default" w:ascii="黑体" w:hAnsi="黑体" w:eastAsia="黑体" w:cs="黑体"/>
          <w:lang w:val="en-US" w:eastAsia="zh-CN"/>
        </w:rPr>
      </w:pPr>
      <w:r>
        <w:rPr>
          <w:rFonts w:hint="eastAsia" w:hAnsi="黑体" w:cs="黑体"/>
          <w:lang w:val="en-US" w:eastAsia="zh-CN"/>
        </w:rPr>
        <w:t>分子量</w:t>
      </w:r>
    </w:p>
    <w:p>
      <w:pPr>
        <w:pStyle w:val="51"/>
        <w:ind w:left="0" w:leftChars="0" w:firstLine="420" w:firstLineChars="0"/>
        <w:jc w:val="left"/>
        <w:rPr>
          <w:rFonts w:hint="eastAsia" w:ascii="黑体" w:hAnsi="黑体" w:eastAsia="黑体" w:cs="黑体"/>
          <w:i w:val="0"/>
          <w:iCs w:val="0"/>
          <w:caps w:val="0"/>
          <w:color w:val="333333"/>
          <w:spacing w:val="0"/>
          <w:kern w:val="2"/>
          <w:sz w:val="21"/>
          <w:szCs w:val="21"/>
          <w:shd w:val="clear" w:fill="FFFFFF"/>
          <w:lang w:val="en-US" w:eastAsia="zh-CN" w:bidi="ar-SA"/>
        </w:rPr>
      </w:pPr>
      <w:r>
        <w:rPr>
          <w:rFonts w:hint="eastAsia" w:ascii="Times New Roman" w:hAnsi="Times New Roman" w:eastAsia="宋体" w:cs="Times New Roman"/>
          <w:i w:val="0"/>
          <w:iCs w:val="0"/>
          <w:caps w:val="0"/>
          <w:color w:val="333333"/>
          <w:spacing w:val="0"/>
          <w:kern w:val="2"/>
          <w:sz w:val="21"/>
          <w:szCs w:val="21"/>
          <w:shd w:val="clear" w:fill="FFFFFF"/>
          <w:lang w:val="en-US" w:eastAsia="zh-CN" w:bidi="ar-SA"/>
        </w:rPr>
        <w:t>6万- 200万道尔顿</w:t>
      </w:r>
    </w:p>
    <w:p>
      <w:pPr>
        <w:pStyle w:val="48"/>
        <w:rPr>
          <w:rFonts w:hint="default"/>
          <w:lang w:val="en-US" w:eastAsia="zh-CN"/>
        </w:rPr>
      </w:pPr>
      <w:bookmarkStart w:id="110" w:name="_Toc26023"/>
      <w:r>
        <w:rPr>
          <w:rFonts w:hint="eastAsia"/>
          <w:lang w:val="en-US" w:eastAsia="zh-CN"/>
        </w:rPr>
        <w:t>分类</w:t>
      </w:r>
      <w:bookmarkEnd w:id="110"/>
    </w:p>
    <w:p>
      <w:pPr>
        <w:pStyle w:val="51"/>
        <w:rPr>
          <w:rFonts w:hint="eastAsia"/>
          <w:lang w:val="en-US" w:eastAsia="zh-CN"/>
        </w:rPr>
      </w:pPr>
      <w:r>
        <w:rPr>
          <w:rFonts w:hint="eastAsia" w:ascii="宋体" w:hAnsi="宋体" w:cs="宋体"/>
          <w:i w:val="0"/>
          <w:iCs w:val="0"/>
          <w:caps w:val="0"/>
          <w:color w:val="333333"/>
          <w:spacing w:val="0"/>
          <w:kern w:val="2"/>
          <w:sz w:val="21"/>
          <w:szCs w:val="21"/>
          <w:shd w:val="clear" w:fill="FFFFFF"/>
          <w:lang w:val="en-US" w:eastAsia="zh-CN" w:bidi="ar-SA"/>
        </w:rPr>
        <w:t>产品</w:t>
      </w:r>
      <w:r>
        <w:rPr>
          <w:rFonts w:hint="eastAsia" w:ascii="宋体" w:hAnsi="宋体" w:eastAsia="宋体" w:cs="宋体"/>
          <w:i w:val="0"/>
          <w:iCs w:val="0"/>
          <w:caps w:val="0"/>
          <w:color w:val="333333"/>
          <w:spacing w:val="0"/>
          <w:kern w:val="2"/>
          <w:sz w:val="21"/>
          <w:szCs w:val="21"/>
          <w:shd w:val="clear" w:fill="FFFFFF"/>
          <w:lang w:val="en-US" w:eastAsia="zh-CN" w:bidi="ar-SA"/>
        </w:rPr>
        <w:t>按</w:t>
      </w:r>
      <w:r>
        <w:rPr>
          <w:rFonts w:hint="eastAsia" w:ascii="宋体" w:hAnsi="宋体" w:cs="宋体"/>
          <w:i w:val="0"/>
          <w:iCs w:val="0"/>
          <w:caps w:val="0"/>
          <w:color w:val="333333"/>
          <w:spacing w:val="0"/>
          <w:kern w:val="2"/>
          <w:sz w:val="21"/>
          <w:szCs w:val="21"/>
          <w:shd w:val="clear" w:fill="FFFFFF"/>
          <w:lang w:val="en-US" w:eastAsia="zh-CN" w:bidi="ar-SA"/>
        </w:rPr>
        <w:t>组织</w:t>
      </w:r>
      <w:r>
        <w:rPr>
          <w:rFonts w:hint="eastAsia" w:ascii="宋体" w:hAnsi="宋体" w:eastAsia="宋体" w:cs="宋体"/>
          <w:i w:val="0"/>
          <w:iCs w:val="0"/>
          <w:caps w:val="0"/>
          <w:color w:val="333333"/>
          <w:spacing w:val="0"/>
          <w:kern w:val="2"/>
          <w:sz w:val="21"/>
          <w:szCs w:val="21"/>
          <w:shd w:val="clear" w:fill="FFFFFF"/>
          <w:lang w:val="en-US" w:eastAsia="zh-CN" w:bidi="ar-SA"/>
        </w:rPr>
        <w:t>形态分为固态、液态</w:t>
      </w:r>
      <w:r>
        <w:rPr>
          <w:rFonts w:hint="eastAsia" w:ascii="宋体" w:hAnsi="宋体" w:cs="宋体"/>
          <w:i w:val="0"/>
          <w:iCs w:val="0"/>
          <w:caps w:val="0"/>
          <w:color w:val="333333"/>
          <w:spacing w:val="0"/>
          <w:kern w:val="2"/>
          <w:sz w:val="21"/>
          <w:szCs w:val="21"/>
          <w:shd w:val="clear" w:fill="FFFFFF"/>
          <w:lang w:val="en-US" w:eastAsia="zh-CN" w:bidi="ar-SA"/>
        </w:rPr>
        <w:t>。</w:t>
      </w:r>
    </w:p>
    <w:p>
      <w:pPr>
        <w:pStyle w:val="48"/>
        <w:rPr>
          <w:rFonts w:hint="eastAsia"/>
        </w:rPr>
      </w:pPr>
      <w:bookmarkStart w:id="111" w:name="_Toc15101"/>
      <w:r>
        <w:rPr>
          <w:rFonts w:hint="eastAsia"/>
        </w:rPr>
        <w:t>要求</w:t>
      </w:r>
      <w:bookmarkEnd w:id="111"/>
    </w:p>
    <w:p>
      <w:pPr>
        <w:pStyle w:val="63"/>
      </w:pPr>
      <w:bookmarkStart w:id="112" w:name="_Toc11098"/>
      <w:r>
        <w:rPr>
          <w:rFonts w:hint="eastAsia"/>
        </w:rPr>
        <w:t>原</w:t>
      </w:r>
      <w:r>
        <w:rPr>
          <w:rFonts w:hint="eastAsia"/>
          <w:lang w:val="en-US" w:eastAsia="zh-CN"/>
        </w:rPr>
        <w:t>料</w:t>
      </w:r>
      <w:r>
        <w:rPr>
          <w:rFonts w:hint="eastAsia"/>
        </w:rPr>
        <w:t>要求</w:t>
      </w:r>
      <w:bookmarkEnd w:id="112"/>
    </w:p>
    <w:p>
      <w:pPr>
        <w:pStyle w:val="72"/>
        <w:numPr>
          <w:ilvl w:val="3"/>
          <w:numId w:val="0"/>
        </w:numPr>
        <w:spacing w:before="0" w:beforeLines="0" w:after="0" w:afterLines="0"/>
        <w:ind w:firstLine="420" w:firstLineChars="200"/>
        <w:rPr>
          <w:rFonts w:ascii="Times New Roman" w:eastAsia="宋体" w:cs="Times New Roman"/>
        </w:rPr>
      </w:pPr>
      <w:r>
        <w:rPr>
          <w:rFonts w:ascii="Times New Roman" w:eastAsia="宋体" w:cs="Times New Roman"/>
        </w:rPr>
        <w:t>应符合相应国家</w:t>
      </w:r>
      <w:r>
        <w:rPr>
          <w:rFonts w:hint="eastAsia" w:ascii="Times New Roman" w:eastAsia="宋体" w:cs="Times New Roman"/>
          <w:lang w:val="en-US" w:eastAsia="zh-CN"/>
        </w:rPr>
        <w:t>标准</w:t>
      </w:r>
      <w:r>
        <w:rPr>
          <w:rFonts w:ascii="Times New Roman" w:eastAsia="宋体" w:cs="Times New Roman"/>
        </w:rPr>
        <w:t>、行业标准</w:t>
      </w:r>
      <w:r>
        <w:rPr>
          <w:rFonts w:hint="eastAsia" w:ascii="Times New Roman" w:eastAsia="宋体" w:cs="Times New Roman"/>
          <w:lang w:val="en-US" w:eastAsia="zh-CN"/>
        </w:rPr>
        <w:t>及有关文件的规定</w:t>
      </w:r>
      <w:r>
        <w:rPr>
          <w:rFonts w:ascii="Times New Roman" w:eastAsia="宋体" w:cs="Times New Roman"/>
        </w:rPr>
        <w:t>。</w:t>
      </w:r>
    </w:p>
    <w:p>
      <w:pPr>
        <w:pStyle w:val="63"/>
      </w:pPr>
      <w:bookmarkStart w:id="113" w:name="_Toc28376"/>
      <w:r>
        <w:rPr>
          <w:rFonts w:hint="eastAsia"/>
          <w:lang w:val="en-US" w:eastAsia="zh-CN"/>
        </w:rPr>
        <w:t>生产</w:t>
      </w:r>
      <w:r>
        <w:rPr>
          <w:rFonts w:hint="eastAsia"/>
        </w:rPr>
        <w:t>要求</w:t>
      </w:r>
      <w:bookmarkEnd w:id="113"/>
    </w:p>
    <w:p>
      <w:pPr>
        <w:pStyle w:val="72"/>
        <w:numPr>
          <w:ilvl w:val="3"/>
          <w:numId w:val="0"/>
        </w:numPr>
        <w:spacing w:before="0" w:beforeLines="0" w:after="0" w:afterLines="0"/>
        <w:ind w:firstLine="420" w:firstLineChars="200"/>
      </w:pPr>
      <w:r>
        <w:rPr>
          <w:rFonts w:hint="eastAsia" w:ascii="宋体" w:hAnsi="宋体" w:eastAsia="宋体" w:cs="宋体"/>
          <w:color w:val="000000"/>
          <w:kern w:val="0"/>
          <w:szCs w:val="21"/>
          <w:lang w:val="en-US" w:eastAsia="zh-CN" w:bidi="ar"/>
        </w:rPr>
        <w:t>产品生产卫生应符</w:t>
      </w:r>
      <w:r>
        <w:rPr>
          <w:rFonts w:hint="default" w:ascii="Times New Roman" w:hAnsi="Times New Roman" w:eastAsia="宋体" w:cs="Times New Roman"/>
          <w:color w:val="000000"/>
          <w:kern w:val="0"/>
          <w:szCs w:val="21"/>
          <w:lang w:val="en-US" w:eastAsia="zh-CN" w:bidi="ar"/>
        </w:rPr>
        <w:t>合GB 14881</w:t>
      </w:r>
      <w:r>
        <w:rPr>
          <w:rFonts w:ascii="Times New Roman" w:eastAsia="宋体" w:cs="Times New Roman"/>
        </w:rPr>
        <w:t>要求</w:t>
      </w:r>
      <w:r>
        <w:rPr>
          <w:rFonts w:hint="eastAsia" w:ascii="Times New Roman" w:eastAsia="宋体" w:cs="Times New Roman"/>
          <w:color w:val="000000"/>
          <w:lang w:bidi="ar"/>
        </w:rPr>
        <w:t>。</w:t>
      </w:r>
    </w:p>
    <w:p>
      <w:pPr>
        <w:pStyle w:val="63"/>
      </w:pPr>
      <w:bookmarkStart w:id="114" w:name="_Toc30091"/>
      <w:r>
        <w:rPr>
          <w:rFonts w:hint="eastAsia"/>
          <w:lang w:val="en-US" w:eastAsia="zh-CN"/>
        </w:rPr>
        <w:t>品质要求</w:t>
      </w:r>
      <w:bookmarkEnd w:id="114"/>
    </w:p>
    <w:p>
      <w:pPr>
        <w:pStyle w:val="72"/>
        <w:spacing w:before="156" w:after="156"/>
      </w:pPr>
      <w:r>
        <w:rPr>
          <w:rFonts w:hint="eastAsia" w:hAnsi="黑体"/>
          <w:color w:val="000000"/>
          <w:lang w:bidi="ar"/>
        </w:rPr>
        <w:t>感官</w:t>
      </w:r>
      <w:r>
        <w:rPr>
          <w:rFonts w:hint="eastAsia"/>
        </w:rPr>
        <w:t>要求</w:t>
      </w:r>
    </w:p>
    <w:p>
      <w:pPr>
        <w:pStyle w:val="51"/>
        <w:rPr>
          <w:rFonts w:hint="eastAsia"/>
        </w:rPr>
      </w:pPr>
      <w:r>
        <w:rPr>
          <w:rFonts w:hint="eastAsia"/>
        </w:rPr>
        <w:t>应符合表1的规定。</w:t>
      </w:r>
    </w:p>
    <w:p>
      <w:pPr>
        <w:pStyle w:val="51"/>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表1 感官要求</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2100"/>
        <w:gridCol w:w="4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序  号</w:t>
            </w:r>
          </w:p>
        </w:tc>
        <w:tc>
          <w:tcPr>
            <w:tcW w:w="2100"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项  目</w:t>
            </w:r>
          </w:p>
        </w:tc>
        <w:tc>
          <w:tcPr>
            <w:tcW w:w="4967" w:type="dxa"/>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2100"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色  泽</w:t>
            </w:r>
          </w:p>
        </w:tc>
        <w:tc>
          <w:tcPr>
            <w:tcW w:w="4967" w:type="dxa"/>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色泽均匀，符合相应产品特性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2100" w:type="dxa"/>
            <w:vAlign w:val="center"/>
          </w:tcPr>
          <w:p>
            <w:pPr>
              <w:pStyle w:val="51"/>
              <w:ind w:left="0" w:leftChars="0" w:firstLine="0" w:firstLineChars="0"/>
              <w:jc w:val="center"/>
              <w:rPr>
                <w:rFonts w:hint="eastAsia" w:ascii="宋体" w:hAnsi="宋体" w:eastAsia="宋体" w:cs="宋体"/>
                <w:sz w:val="18"/>
                <w:szCs w:val="18"/>
                <w:vertAlign w:val="baseline"/>
              </w:rPr>
            </w:pPr>
            <w:r>
              <w:rPr>
                <w:rFonts w:hint="eastAsia" w:ascii="宋体" w:hAnsi="宋体" w:eastAsia="宋体" w:cs="宋体"/>
                <w:sz w:val="18"/>
                <w:szCs w:val="18"/>
              </w:rPr>
              <w:t>组织形态</w:t>
            </w:r>
          </w:p>
        </w:tc>
        <w:tc>
          <w:tcPr>
            <w:tcW w:w="4967" w:type="dxa"/>
          </w:tcPr>
          <w:p>
            <w:pPr>
              <w:pStyle w:val="51"/>
              <w:ind w:left="0" w:leftChars="0" w:firstLine="180" w:firstLineChars="10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粉末状产品无结块；液态产品黏稠、透明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5"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p>
        </w:tc>
        <w:tc>
          <w:tcPr>
            <w:tcW w:w="2100" w:type="dxa"/>
            <w:vAlign w:val="center"/>
          </w:tcPr>
          <w:p>
            <w:pPr>
              <w:pStyle w:val="51"/>
              <w:ind w:left="0" w:leftChars="0" w:firstLine="0" w:firstLineChars="0"/>
              <w:jc w:val="center"/>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滋味、</w:t>
            </w:r>
            <w:r>
              <w:rPr>
                <w:rFonts w:hint="eastAsia" w:ascii="宋体" w:hAnsi="宋体" w:eastAsia="宋体" w:cs="宋体"/>
                <w:sz w:val="18"/>
                <w:szCs w:val="18"/>
              </w:rPr>
              <w:t>气味</w:t>
            </w:r>
          </w:p>
        </w:tc>
        <w:tc>
          <w:tcPr>
            <w:tcW w:w="4967" w:type="dxa"/>
          </w:tcPr>
          <w:p>
            <w:pPr>
              <w:pStyle w:val="51"/>
              <w:ind w:left="0" w:leftChars="0" w:firstLine="0" w:firstLineChars="0"/>
              <w:jc w:val="center"/>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具有产品特有气味，无异味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w:t>
            </w:r>
          </w:p>
        </w:tc>
        <w:tc>
          <w:tcPr>
            <w:tcW w:w="2100" w:type="dxa"/>
            <w:vAlign w:val="center"/>
          </w:tcPr>
          <w:p>
            <w:pPr>
              <w:pStyle w:val="51"/>
              <w:ind w:left="0" w:leftChars="0" w:firstLine="0" w:firstLineChars="0"/>
              <w:jc w:val="center"/>
              <w:rPr>
                <w:rFonts w:hint="eastAsia" w:ascii="宋体" w:hAnsi="宋体" w:eastAsia="宋体" w:cs="宋体"/>
                <w:sz w:val="18"/>
                <w:szCs w:val="18"/>
                <w:vertAlign w:val="baseline"/>
              </w:rPr>
            </w:pPr>
            <w:r>
              <w:rPr>
                <w:rFonts w:hint="eastAsia" w:ascii="宋体" w:hAnsi="宋体" w:eastAsia="宋体" w:cs="宋体"/>
                <w:sz w:val="18"/>
                <w:szCs w:val="18"/>
              </w:rPr>
              <w:t>杂  质</w:t>
            </w:r>
          </w:p>
        </w:tc>
        <w:tc>
          <w:tcPr>
            <w:tcW w:w="4967" w:type="dxa"/>
          </w:tcPr>
          <w:p>
            <w:pPr>
              <w:pStyle w:val="51"/>
              <w:ind w:left="0" w:leftChars="0" w:firstLine="0" w:firstLineChars="0"/>
              <w:jc w:val="center"/>
              <w:rPr>
                <w:rFonts w:hint="eastAsia" w:ascii="宋体" w:hAnsi="宋体" w:eastAsia="宋体" w:cs="宋体"/>
                <w:sz w:val="18"/>
                <w:szCs w:val="18"/>
                <w:vertAlign w:val="baseline"/>
              </w:rPr>
            </w:pPr>
            <w:r>
              <w:rPr>
                <w:rFonts w:hint="eastAsia" w:ascii="宋体" w:hAnsi="宋体" w:eastAsia="宋体" w:cs="宋体"/>
                <w:sz w:val="18"/>
                <w:szCs w:val="18"/>
              </w:rPr>
              <w:t>无正常视力可见杂质</w:t>
            </w:r>
          </w:p>
        </w:tc>
      </w:tr>
    </w:tbl>
    <w:p>
      <w:pPr>
        <w:pStyle w:val="72"/>
        <w:spacing w:before="156" w:after="156"/>
        <w:rPr>
          <w:highlight w:val="none"/>
        </w:rPr>
      </w:pPr>
      <w:bookmarkStart w:id="115" w:name="_Toc570"/>
      <w:r>
        <w:rPr>
          <w:rFonts w:hint="eastAsia"/>
          <w:highlight w:val="none"/>
        </w:rPr>
        <w:t>理化指标</w:t>
      </w:r>
      <w:bookmarkEnd w:id="115"/>
    </w:p>
    <w:p>
      <w:pPr>
        <w:pStyle w:val="51"/>
        <w:rPr>
          <w:rFonts w:hint="eastAsia"/>
          <w:highlight w:val="none"/>
        </w:rPr>
      </w:pPr>
      <w:r>
        <w:rPr>
          <w:rFonts w:hint="eastAsia"/>
          <w:highlight w:val="none"/>
        </w:rPr>
        <w:t>应符合表2的规定。</w:t>
      </w:r>
    </w:p>
    <w:p>
      <w:pPr>
        <w:pStyle w:val="51"/>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auto"/>
        <w:rPr>
          <w:rFonts w:hint="eastAsia" w:ascii="黑体" w:hAnsi="黑体" w:eastAsia="黑体" w:cs="黑体"/>
          <w:highlight w:val="none"/>
          <w:lang w:val="en-US" w:eastAsia="zh-CN"/>
        </w:rPr>
      </w:pPr>
      <w:r>
        <w:rPr>
          <w:rFonts w:hint="eastAsia" w:ascii="黑体" w:hAnsi="黑体" w:eastAsia="黑体" w:cs="黑体"/>
          <w:highlight w:val="none"/>
          <w:lang w:eastAsia="zh-CN"/>
        </w:rPr>
        <w:t>表</w:t>
      </w:r>
      <w:r>
        <w:rPr>
          <w:rFonts w:hint="eastAsia" w:ascii="黑体" w:hAnsi="黑体" w:eastAsia="黑体" w:cs="黑体"/>
          <w:highlight w:val="none"/>
          <w:lang w:val="en-US" w:eastAsia="zh-CN"/>
        </w:rPr>
        <w:t>2</w:t>
      </w:r>
      <w:r>
        <w:rPr>
          <w:rFonts w:hint="eastAsia"/>
          <w:lang w:val="en-US" w:eastAsia="zh-CN"/>
        </w:rPr>
        <w:t xml:space="preserve"> </w:t>
      </w:r>
      <w:r>
        <w:rPr>
          <w:rFonts w:hint="eastAsia" w:ascii="黑体" w:hAnsi="黑体" w:eastAsia="黑体" w:cs="黑体"/>
          <w:lang w:val="en-US" w:eastAsia="zh-CN"/>
        </w:rPr>
        <w:t>理化指标</w:t>
      </w:r>
    </w:p>
    <w:tbl>
      <w:tblPr>
        <w:tblStyle w:val="24"/>
        <w:tblpPr w:leftFromText="180" w:rightFromText="180" w:vertAnchor="text" w:horzAnchor="page" w:tblpX="1783" w:tblpY="3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63"/>
        <w:gridCol w:w="2754"/>
        <w:gridCol w:w="2"/>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vAlign w:val="center"/>
          </w:tcPr>
          <w:p>
            <w:pPr>
              <w:pStyle w:val="51"/>
              <w:ind w:left="0" w:leftChars="0"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序号</w:t>
            </w:r>
          </w:p>
        </w:tc>
        <w:tc>
          <w:tcPr>
            <w:tcW w:w="1663" w:type="dxa"/>
            <w:vMerge w:val="restart"/>
            <w:vAlign w:val="center"/>
          </w:tcPr>
          <w:p>
            <w:pPr>
              <w:pStyle w:val="51"/>
              <w:ind w:left="0" w:leftChars="0"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项目</w:t>
            </w:r>
          </w:p>
        </w:tc>
        <w:tc>
          <w:tcPr>
            <w:tcW w:w="6135" w:type="dxa"/>
            <w:gridSpan w:val="3"/>
            <w:vAlign w:val="center"/>
          </w:tcPr>
          <w:p>
            <w:pPr>
              <w:pStyle w:val="51"/>
              <w:ind w:left="0" w:leftChars="0"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pStyle w:val="51"/>
              <w:ind w:left="0" w:leftChars="0" w:firstLine="0" w:firstLineChars="0"/>
              <w:jc w:val="center"/>
              <w:rPr>
                <w:rFonts w:hint="eastAsia" w:ascii="宋体" w:hAnsi="宋体" w:eastAsia="宋体" w:cs="宋体"/>
                <w:sz w:val="18"/>
                <w:szCs w:val="18"/>
                <w:lang w:val="en-US" w:eastAsia="zh-CN"/>
              </w:rPr>
            </w:pPr>
          </w:p>
        </w:tc>
        <w:tc>
          <w:tcPr>
            <w:tcW w:w="1663" w:type="dxa"/>
            <w:vMerge w:val="continue"/>
            <w:vAlign w:val="center"/>
          </w:tcPr>
          <w:p>
            <w:pPr>
              <w:pStyle w:val="51"/>
              <w:ind w:left="0" w:leftChars="0" w:firstLine="0" w:firstLineChars="0"/>
              <w:jc w:val="center"/>
              <w:rPr>
                <w:rFonts w:hint="eastAsia" w:ascii="宋体" w:hAnsi="宋体" w:eastAsia="宋体" w:cs="宋体"/>
                <w:sz w:val="18"/>
                <w:szCs w:val="18"/>
                <w:lang w:val="en-US" w:eastAsia="zh-CN"/>
              </w:rPr>
            </w:pPr>
          </w:p>
        </w:tc>
        <w:tc>
          <w:tcPr>
            <w:tcW w:w="2754" w:type="dxa"/>
            <w:vAlign w:val="center"/>
          </w:tcPr>
          <w:p>
            <w:pPr>
              <w:pStyle w:val="51"/>
              <w:ind w:left="0" w:leftChars="0"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益生元产品</w:t>
            </w:r>
          </w:p>
        </w:tc>
        <w:tc>
          <w:tcPr>
            <w:tcW w:w="3381" w:type="dxa"/>
            <w:gridSpan w:val="2"/>
            <w:vAlign w:val="center"/>
          </w:tcPr>
          <w:p>
            <w:pPr>
              <w:pStyle w:val="51"/>
              <w:ind w:left="0" w:leftChars="0"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其他具有潜在益生元特性的产品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24" w:type="dxa"/>
            <w:vAlign w:val="center"/>
          </w:tcPr>
          <w:p>
            <w:pPr>
              <w:pStyle w:val="51"/>
              <w:ind w:left="0" w:leftChars="0" w:firstLine="0" w:firstLineChars="0"/>
              <w:jc w:val="center"/>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1</w:t>
            </w:r>
          </w:p>
        </w:tc>
        <w:tc>
          <w:tcPr>
            <w:tcW w:w="1663" w:type="dxa"/>
            <w:vAlign w:val="center"/>
          </w:tcPr>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功能性成分含量</w:t>
            </w:r>
            <w:r>
              <w:rPr>
                <w:rFonts w:hint="eastAsia" w:ascii="宋体" w:hAnsi="宋体" w:eastAsia="宋体" w:cs="宋体"/>
                <w:sz w:val="18"/>
                <w:szCs w:val="18"/>
                <w:vertAlign w:val="superscript"/>
                <w:lang w:val="en-US" w:eastAsia="zh-CN"/>
              </w:rPr>
              <w:t>a</w:t>
            </w:r>
            <w:r>
              <w:rPr>
                <w:rFonts w:hint="eastAsia" w:ascii="宋体" w:hAnsi="宋体" w:eastAsia="宋体" w:cs="宋体"/>
                <w:sz w:val="18"/>
                <w:szCs w:val="18"/>
                <w:lang w:val="en-US" w:eastAsia="zh-CN"/>
              </w:rPr>
              <w:t>（以干基或干物质计）</w:t>
            </w:r>
          </w:p>
        </w:tc>
        <w:tc>
          <w:tcPr>
            <w:tcW w:w="2754" w:type="dxa"/>
          </w:tcPr>
          <w:p>
            <w:pPr>
              <w:pStyle w:val="51"/>
              <w:ind w:left="0" w:leftChars="0" w:firstLine="0" w:firstLineChars="0"/>
              <w:rPr>
                <w:rFonts w:hint="eastAsia" w:ascii="宋体" w:hAnsi="宋体" w:eastAsia="宋体" w:cs="宋体"/>
                <w:i w:val="0"/>
                <w:iCs w:val="0"/>
                <w:caps w:val="0"/>
                <w:color w:val="333333"/>
                <w:spacing w:val="0"/>
                <w:kern w:val="2"/>
                <w:sz w:val="18"/>
                <w:szCs w:val="18"/>
                <w:shd w:val="clear" w:fill="FFFFFF"/>
                <w:lang w:val="en-US" w:eastAsia="zh-CN" w:bidi="ar-SA"/>
              </w:rPr>
            </w:pPr>
            <w:r>
              <w:rPr>
                <w:rFonts w:hint="eastAsia" w:ascii="宋体" w:hAnsi="宋体" w:eastAsia="宋体" w:cs="宋体"/>
                <w:i w:val="0"/>
                <w:iCs w:val="0"/>
                <w:caps w:val="0"/>
                <w:color w:val="333333"/>
                <w:spacing w:val="0"/>
                <w:kern w:val="2"/>
                <w:sz w:val="18"/>
                <w:szCs w:val="18"/>
                <w:shd w:val="clear" w:fill="FFFFFF"/>
                <w:lang w:val="en-US" w:eastAsia="zh-CN" w:bidi="ar-SA"/>
              </w:rPr>
              <w:t>低聚果糖：菊苣/菊芋来源</w:t>
            </w:r>
            <w:r>
              <w:rPr>
                <w:rFonts w:hint="eastAsia" w:ascii="宋体" w:hAnsi="宋体" w:eastAsia="宋体" w:cs="宋体"/>
                <w:sz w:val="18"/>
                <w:szCs w:val="18"/>
                <w:lang w:val="en-US" w:eastAsia="zh-CN"/>
              </w:rPr>
              <w:t>≥93.2%；蔗糖来源≥95.0%</w:t>
            </w:r>
          </w:p>
          <w:p>
            <w:pPr>
              <w:pStyle w:val="51"/>
              <w:ind w:left="0" w:leftChars="0" w:firstLine="0" w:firstLineChars="0"/>
              <w:rPr>
                <w:rFonts w:hint="eastAsia" w:ascii="宋体" w:hAnsi="宋体" w:eastAsia="宋体" w:cs="宋体"/>
                <w:kern w:val="2"/>
                <w:sz w:val="18"/>
                <w:szCs w:val="18"/>
                <w:lang w:val="en-US" w:eastAsia="zh-CN" w:bidi="ar-SA"/>
              </w:rPr>
            </w:pPr>
            <w:r>
              <w:rPr>
                <w:rFonts w:hint="eastAsia" w:ascii="宋体" w:hAnsi="宋体" w:eastAsia="宋体" w:cs="宋体"/>
                <w:i w:val="0"/>
                <w:iCs w:val="0"/>
                <w:caps w:val="0"/>
                <w:color w:val="333333"/>
                <w:spacing w:val="0"/>
                <w:kern w:val="2"/>
                <w:sz w:val="18"/>
                <w:szCs w:val="18"/>
                <w:shd w:val="clear" w:fill="FFFFFF"/>
                <w:lang w:val="en-US" w:eastAsia="zh-CN" w:bidi="ar-SA"/>
              </w:rPr>
              <w:t>低聚半乳糖：57型</w:t>
            </w:r>
            <w:r>
              <w:rPr>
                <w:rFonts w:hint="eastAsia" w:ascii="宋体" w:hAnsi="宋体" w:eastAsia="宋体" w:cs="宋体"/>
                <w:kern w:val="2"/>
                <w:sz w:val="18"/>
                <w:szCs w:val="18"/>
                <w:lang w:val="en-US" w:eastAsia="zh-CN" w:bidi="ar-SA"/>
              </w:rPr>
              <w:t>≥57.0％；</w:t>
            </w:r>
            <w:r>
              <w:rPr>
                <w:rFonts w:hint="eastAsia" w:ascii="宋体" w:hAnsi="宋体" w:eastAsia="宋体" w:cs="宋体"/>
                <w:i w:val="0"/>
                <w:iCs w:val="0"/>
                <w:caps w:val="0"/>
                <w:color w:val="333333"/>
                <w:spacing w:val="0"/>
                <w:kern w:val="2"/>
                <w:sz w:val="18"/>
                <w:szCs w:val="18"/>
                <w:shd w:val="clear" w:fill="FFFFFF"/>
                <w:lang w:val="en-US" w:eastAsia="zh-CN" w:bidi="ar-SA"/>
              </w:rPr>
              <w:t>70型：</w:t>
            </w:r>
            <w:r>
              <w:rPr>
                <w:rFonts w:hint="eastAsia" w:ascii="宋体" w:hAnsi="宋体" w:eastAsia="宋体" w:cs="宋体"/>
                <w:kern w:val="2"/>
                <w:sz w:val="18"/>
                <w:szCs w:val="18"/>
                <w:lang w:val="en-US" w:eastAsia="zh-CN" w:bidi="ar-SA"/>
              </w:rPr>
              <w:t>≥70.0％；</w:t>
            </w:r>
            <w:r>
              <w:rPr>
                <w:rFonts w:hint="eastAsia" w:ascii="宋体" w:hAnsi="宋体" w:eastAsia="宋体" w:cs="宋体"/>
                <w:i w:val="0"/>
                <w:iCs w:val="0"/>
                <w:caps w:val="0"/>
                <w:color w:val="333333"/>
                <w:spacing w:val="0"/>
                <w:kern w:val="2"/>
                <w:sz w:val="18"/>
                <w:szCs w:val="18"/>
                <w:shd w:val="clear" w:fill="FFFFFF"/>
                <w:lang w:val="en-US" w:eastAsia="zh-CN" w:bidi="ar-SA"/>
              </w:rPr>
              <w:t>90型：</w:t>
            </w:r>
            <w:r>
              <w:rPr>
                <w:rFonts w:hint="eastAsia" w:ascii="宋体" w:hAnsi="宋体" w:eastAsia="宋体" w:cs="宋体"/>
                <w:kern w:val="2"/>
                <w:sz w:val="18"/>
                <w:szCs w:val="18"/>
                <w:lang w:val="en-US" w:eastAsia="zh-CN" w:bidi="ar-SA"/>
              </w:rPr>
              <w:t>≥90.0％；</w:t>
            </w:r>
          </w:p>
          <w:p>
            <w:pPr>
              <w:pStyle w:val="51"/>
              <w:ind w:left="0" w:leftChars="0" w:firstLine="0" w:firstLineChars="0"/>
              <w:rPr>
                <w:rFonts w:hint="eastAsia" w:ascii="宋体" w:hAnsi="宋体" w:eastAsia="宋体" w:cs="宋体"/>
                <w:i w:val="0"/>
                <w:iCs w:val="0"/>
                <w:caps w:val="0"/>
                <w:color w:val="333333"/>
                <w:spacing w:val="0"/>
                <w:kern w:val="2"/>
                <w:sz w:val="18"/>
                <w:szCs w:val="18"/>
                <w:shd w:val="clear" w:fill="FFFFFF"/>
                <w:lang w:val="en-US" w:eastAsia="zh-CN" w:bidi="ar-SA"/>
              </w:rPr>
            </w:pPr>
            <w:r>
              <w:rPr>
                <w:rFonts w:hint="eastAsia" w:ascii="宋体" w:hAnsi="宋体" w:eastAsia="宋体" w:cs="宋体"/>
                <w:i w:val="0"/>
                <w:iCs w:val="0"/>
                <w:caps w:val="0"/>
                <w:color w:val="333333"/>
                <w:spacing w:val="0"/>
                <w:kern w:val="2"/>
                <w:sz w:val="18"/>
                <w:szCs w:val="18"/>
                <w:shd w:val="clear" w:fill="FFFFFF"/>
                <w:lang w:val="en-US" w:eastAsia="zh-CN" w:bidi="ar-SA"/>
              </w:rPr>
              <w:t>菊粉：</w:t>
            </w:r>
            <w:r>
              <w:rPr>
                <w:rFonts w:hint="eastAsia" w:ascii="宋体" w:hAnsi="宋体" w:eastAsia="宋体" w:cs="宋体"/>
                <w:sz w:val="18"/>
                <w:szCs w:val="18"/>
                <w:lang w:val="en-US" w:eastAsia="zh-CN"/>
              </w:rPr>
              <w:t>≥86%；</w:t>
            </w:r>
          </w:p>
          <w:p>
            <w:pPr>
              <w:pStyle w:val="51"/>
              <w:ind w:left="0" w:leftChars="0" w:firstLine="0" w:firstLineChars="0"/>
              <w:rPr>
                <w:rFonts w:hint="eastAsia" w:ascii="宋体" w:hAnsi="宋体" w:eastAsia="宋体" w:cs="宋体"/>
                <w:sz w:val="18"/>
                <w:szCs w:val="18"/>
                <w:lang w:val="en-US" w:eastAsia="zh-CN"/>
              </w:rPr>
            </w:pPr>
            <w:r>
              <w:rPr>
                <w:rFonts w:hint="eastAsia" w:ascii="宋体" w:hAnsi="宋体" w:eastAsia="宋体" w:cs="宋体"/>
                <w:i w:val="0"/>
                <w:iCs w:val="0"/>
                <w:caps w:val="0"/>
                <w:color w:val="333333"/>
                <w:spacing w:val="0"/>
                <w:kern w:val="2"/>
                <w:sz w:val="18"/>
                <w:szCs w:val="18"/>
                <w:shd w:val="clear" w:fill="FFFFFF"/>
                <w:lang w:val="en-US" w:eastAsia="zh-CN" w:bidi="ar-SA"/>
              </w:rPr>
              <w:t>棉子糖：</w:t>
            </w:r>
            <w:r>
              <w:rPr>
                <w:rFonts w:hint="eastAsia" w:ascii="宋体" w:hAnsi="宋体" w:eastAsia="宋体" w:cs="宋体"/>
                <w:sz w:val="18"/>
                <w:szCs w:val="18"/>
                <w:lang w:val="en-US" w:eastAsia="zh-CN"/>
              </w:rPr>
              <w:t>≥98%</w:t>
            </w:r>
          </w:p>
          <w:p>
            <w:pPr>
              <w:pStyle w:val="51"/>
              <w:ind w:left="0" w:leftChars="0" w:firstLine="0" w:firstLineChars="0"/>
              <w:rPr>
                <w:rFonts w:hint="eastAsia" w:ascii="宋体" w:hAnsi="宋体" w:eastAsia="宋体" w:cs="宋体"/>
                <w:sz w:val="18"/>
                <w:szCs w:val="18"/>
                <w:lang w:val="en-US" w:eastAsia="zh-CN"/>
              </w:rPr>
            </w:pPr>
          </w:p>
        </w:tc>
        <w:tc>
          <w:tcPr>
            <w:tcW w:w="3381" w:type="dxa"/>
            <w:gridSpan w:val="2"/>
          </w:tcPr>
          <w:p>
            <w:pPr>
              <w:pStyle w:val="51"/>
              <w:ind w:left="0" w:leftChars="0" w:firstLine="0" w:firstLineChars="0"/>
              <w:rPr>
                <w:rFonts w:hint="eastAsia" w:ascii="宋体" w:hAnsi="宋体" w:eastAsia="宋体" w:cs="宋体"/>
                <w:sz w:val="18"/>
                <w:szCs w:val="18"/>
                <w:lang w:val="en-US" w:eastAsia="zh-CN"/>
              </w:rPr>
            </w:pPr>
            <w:r>
              <w:rPr>
                <w:rFonts w:hint="eastAsia" w:ascii="宋体" w:hAnsi="宋体" w:eastAsia="宋体" w:cs="宋体"/>
                <w:i w:val="0"/>
                <w:iCs w:val="0"/>
                <w:caps w:val="0"/>
                <w:color w:val="333333"/>
                <w:spacing w:val="0"/>
                <w:kern w:val="2"/>
                <w:sz w:val="18"/>
                <w:szCs w:val="18"/>
                <w:shd w:val="clear" w:fill="FFFFFF"/>
                <w:lang w:val="en-US" w:eastAsia="zh-CN" w:bidi="ar-SA"/>
              </w:rPr>
              <w:t>燕麦β-葡聚糖：≥70%；</w:t>
            </w:r>
          </w:p>
          <w:p>
            <w:pPr>
              <w:pStyle w:val="51"/>
              <w:ind w:firstLine="0" w:firstLineChars="0"/>
              <w:jc w:val="both"/>
              <w:rPr>
                <w:rFonts w:hint="eastAsia" w:ascii="宋体" w:hAnsi="宋体" w:eastAsia="宋体" w:cs="宋体"/>
                <w:sz w:val="18"/>
                <w:szCs w:val="18"/>
                <w:highlight w:val="none"/>
                <w:lang w:val="en-US" w:eastAsia="zh-CN"/>
              </w:rPr>
            </w:pPr>
            <w:r>
              <w:rPr>
                <w:rFonts w:hint="eastAsia" w:ascii="宋体" w:hAnsi="宋体" w:eastAsia="宋体" w:cs="宋体"/>
                <w:i w:val="0"/>
                <w:iCs w:val="0"/>
                <w:caps w:val="0"/>
                <w:color w:val="333333"/>
                <w:spacing w:val="0"/>
                <w:kern w:val="2"/>
                <w:sz w:val="18"/>
                <w:szCs w:val="18"/>
                <w:shd w:val="clear" w:fill="FFFFFF"/>
                <w:lang w:val="en-US" w:eastAsia="zh-CN" w:bidi="ar-SA"/>
              </w:rPr>
              <w:t>抗性糊精：</w:t>
            </w:r>
            <w:r>
              <w:rPr>
                <w:rFonts w:hint="eastAsia" w:ascii="宋体" w:hAnsi="宋体" w:eastAsia="宋体" w:cs="宋体"/>
                <w:i w:val="0"/>
                <w:iCs w:val="0"/>
                <w:caps w:val="0"/>
                <w:color w:val="333333"/>
                <w:spacing w:val="0"/>
                <w:kern w:val="2"/>
                <w:sz w:val="18"/>
                <w:szCs w:val="18"/>
                <w:highlight w:val="none"/>
                <w:shd w:val="clear" w:fill="FFFFFF"/>
                <w:lang w:val="en-US" w:eastAsia="zh-CN" w:bidi="ar-SA"/>
              </w:rPr>
              <w:t>总膳食纤维</w:t>
            </w:r>
            <w:r>
              <w:rPr>
                <w:rFonts w:hint="eastAsia" w:ascii="宋体" w:hAnsi="宋体" w:eastAsia="宋体" w:cs="宋体"/>
                <w:sz w:val="18"/>
                <w:szCs w:val="18"/>
                <w:highlight w:val="none"/>
                <w:lang w:val="en-US" w:eastAsia="zh-CN"/>
              </w:rPr>
              <w:t>≥82g/100g；</w:t>
            </w:r>
          </w:p>
          <w:p>
            <w:pPr>
              <w:pStyle w:val="51"/>
              <w:ind w:firstLine="0" w:firstLineChars="0"/>
              <w:jc w:val="both"/>
              <w:rPr>
                <w:rFonts w:hint="eastAsia" w:ascii="宋体" w:hAnsi="宋体" w:eastAsia="宋体" w:cs="宋体"/>
                <w:sz w:val="18"/>
                <w:szCs w:val="18"/>
                <w:highlight w:val="none"/>
                <w:lang w:val="en-US" w:eastAsia="zh-CN"/>
              </w:rPr>
            </w:pPr>
            <w:r>
              <w:rPr>
                <w:rFonts w:hint="eastAsia" w:ascii="宋体" w:hAnsi="宋体" w:eastAsia="宋体" w:cs="宋体"/>
                <w:i w:val="0"/>
                <w:iCs w:val="0"/>
                <w:caps w:val="0"/>
                <w:color w:val="333333"/>
                <w:spacing w:val="0"/>
                <w:kern w:val="2"/>
                <w:sz w:val="18"/>
                <w:szCs w:val="18"/>
                <w:shd w:val="clear" w:fill="FFFFFF"/>
                <w:lang w:val="en-US" w:eastAsia="zh-CN" w:bidi="ar-SA"/>
              </w:rPr>
              <w:t>半乳甘露聚糖：</w:t>
            </w:r>
            <w:r>
              <w:rPr>
                <w:rFonts w:hint="eastAsia" w:ascii="宋体" w:hAnsi="宋体" w:eastAsia="宋体" w:cs="宋体"/>
                <w:i w:val="0"/>
                <w:iCs w:val="0"/>
                <w:caps w:val="0"/>
                <w:color w:val="333333"/>
                <w:spacing w:val="0"/>
                <w:kern w:val="2"/>
                <w:sz w:val="18"/>
                <w:szCs w:val="18"/>
                <w:highlight w:val="none"/>
                <w:shd w:val="clear" w:fill="FFFFFF"/>
                <w:lang w:val="en-US" w:eastAsia="zh-CN" w:bidi="ar-SA"/>
              </w:rPr>
              <w:t>总膳食纤维</w:t>
            </w:r>
            <w:r>
              <w:rPr>
                <w:rFonts w:hint="eastAsia" w:ascii="宋体" w:hAnsi="宋体" w:eastAsia="宋体" w:cs="宋体"/>
                <w:sz w:val="18"/>
                <w:szCs w:val="18"/>
                <w:highlight w:val="none"/>
                <w:lang w:val="en-US" w:eastAsia="zh-CN"/>
              </w:rPr>
              <w:t>≥80%；</w:t>
            </w:r>
          </w:p>
          <w:p>
            <w:pPr>
              <w:pStyle w:val="51"/>
              <w:ind w:firstLine="0" w:firstLineChars="0"/>
              <w:jc w:val="both"/>
              <w:rPr>
                <w:rFonts w:hint="eastAsia" w:ascii="宋体" w:hAnsi="宋体" w:eastAsia="宋体" w:cs="宋体"/>
                <w:sz w:val="18"/>
                <w:szCs w:val="18"/>
                <w:lang w:val="en-US" w:eastAsia="zh-CN"/>
              </w:rPr>
            </w:pPr>
            <w:r>
              <w:rPr>
                <w:rFonts w:hint="eastAsia" w:ascii="宋体" w:hAnsi="宋体" w:eastAsia="宋体" w:cs="宋体"/>
                <w:i w:val="0"/>
                <w:iCs w:val="0"/>
                <w:caps w:val="0"/>
                <w:color w:val="333333"/>
                <w:spacing w:val="0"/>
                <w:kern w:val="2"/>
                <w:sz w:val="18"/>
                <w:szCs w:val="18"/>
                <w:shd w:val="clear" w:fill="FFFFFF"/>
                <w:lang w:val="en-US" w:eastAsia="zh-CN" w:bidi="ar-SA"/>
              </w:rPr>
              <w:t>低聚异麦芽糖：IMO-50型，</w:t>
            </w:r>
            <w:r>
              <w:rPr>
                <w:rFonts w:hint="eastAsia" w:ascii="宋体" w:hAnsi="宋体" w:eastAsia="宋体" w:cs="宋体"/>
                <w:sz w:val="18"/>
                <w:szCs w:val="18"/>
                <w:lang w:val="en-US" w:eastAsia="zh-CN"/>
              </w:rPr>
              <w:t>IMO含量≥50%，IG</w:t>
            </w:r>
            <w:r>
              <w:rPr>
                <w:rFonts w:hint="eastAsia" w:ascii="宋体" w:hAnsi="宋体" w:eastAsia="宋体" w:cs="宋体"/>
                <w:sz w:val="18"/>
                <w:szCs w:val="18"/>
                <w:vertAlign w:val="subscript"/>
                <w:lang w:val="en-US" w:eastAsia="zh-CN"/>
              </w:rPr>
              <w:t>2</w:t>
            </w:r>
            <w:r>
              <w:rPr>
                <w:rFonts w:hint="eastAsia" w:ascii="宋体" w:hAnsi="宋体" w:eastAsia="宋体" w:cs="宋体"/>
                <w:sz w:val="18"/>
                <w:szCs w:val="18"/>
                <w:vertAlign w:val="baseline"/>
                <w:lang w:val="en-US" w:eastAsia="zh-CN"/>
              </w:rPr>
              <w:t>+P+</w:t>
            </w:r>
            <w:r>
              <w:rPr>
                <w:rFonts w:hint="eastAsia" w:ascii="宋体" w:hAnsi="宋体" w:eastAsia="宋体" w:cs="宋体"/>
                <w:sz w:val="18"/>
                <w:szCs w:val="18"/>
                <w:lang w:val="en-US" w:eastAsia="zh-CN"/>
              </w:rPr>
              <w:t>IG</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lang w:val="en-US" w:eastAsia="zh-CN"/>
              </w:rPr>
              <w:t>≥35%；</w:t>
            </w:r>
            <w:r>
              <w:rPr>
                <w:rFonts w:hint="eastAsia" w:ascii="宋体" w:hAnsi="宋体" w:eastAsia="宋体" w:cs="宋体"/>
                <w:i w:val="0"/>
                <w:iCs w:val="0"/>
                <w:caps w:val="0"/>
                <w:color w:val="333333"/>
                <w:spacing w:val="0"/>
                <w:kern w:val="2"/>
                <w:sz w:val="18"/>
                <w:szCs w:val="18"/>
                <w:shd w:val="clear" w:fill="FFFFFF"/>
                <w:lang w:val="en-US" w:eastAsia="zh-CN" w:bidi="ar-SA"/>
              </w:rPr>
              <w:t>IMO-90型，</w:t>
            </w:r>
            <w:r>
              <w:rPr>
                <w:rFonts w:hint="eastAsia" w:ascii="宋体" w:hAnsi="宋体" w:eastAsia="宋体" w:cs="宋体"/>
                <w:sz w:val="18"/>
                <w:szCs w:val="18"/>
                <w:lang w:val="en-US" w:eastAsia="zh-CN"/>
              </w:rPr>
              <w:t>IMO含量≥90%，IG</w:t>
            </w:r>
            <w:r>
              <w:rPr>
                <w:rFonts w:hint="eastAsia" w:ascii="宋体" w:hAnsi="宋体" w:eastAsia="宋体" w:cs="宋体"/>
                <w:sz w:val="18"/>
                <w:szCs w:val="18"/>
                <w:vertAlign w:val="subscript"/>
                <w:lang w:val="en-US" w:eastAsia="zh-CN"/>
              </w:rPr>
              <w:t>2</w:t>
            </w:r>
            <w:r>
              <w:rPr>
                <w:rFonts w:hint="eastAsia" w:ascii="宋体" w:hAnsi="宋体" w:eastAsia="宋体" w:cs="宋体"/>
                <w:sz w:val="18"/>
                <w:szCs w:val="18"/>
                <w:vertAlign w:val="baseline"/>
                <w:lang w:val="en-US" w:eastAsia="zh-CN"/>
              </w:rPr>
              <w:t>+P+</w:t>
            </w:r>
            <w:r>
              <w:rPr>
                <w:rFonts w:hint="eastAsia" w:ascii="宋体" w:hAnsi="宋体" w:eastAsia="宋体" w:cs="宋体"/>
                <w:sz w:val="18"/>
                <w:szCs w:val="18"/>
                <w:lang w:val="en-US" w:eastAsia="zh-CN"/>
              </w:rPr>
              <w:t>IG</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lang w:val="en-US" w:eastAsia="zh-CN"/>
              </w:rPr>
              <w:t>≥45%；</w:t>
            </w:r>
          </w:p>
          <w:p>
            <w:pPr>
              <w:pStyle w:val="51"/>
              <w:ind w:firstLine="0" w:firstLineChars="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水苏糖：P60型</w:t>
            </w:r>
            <w:r>
              <w:rPr>
                <w:rFonts w:hint="eastAsia" w:ascii="宋体" w:hAnsi="宋体" w:eastAsia="宋体" w:cs="宋体"/>
                <w:kern w:val="2"/>
                <w:sz w:val="18"/>
                <w:szCs w:val="18"/>
                <w:lang w:val="en-US" w:eastAsia="zh-CN" w:bidi="ar-SA"/>
              </w:rPr>
              <w:t>≥60.0％；</w:t>
            </w:r>
            <w:r>
              <w:rPr>
                <w:rFonts w:hint="eastAsia" w:ascii="宋体" w:hAnsi="宋体" w:eastAsia="宋体" w:cs="宋体"/>
                <w:sz w:val="18"/>
                <w:szCs w:val="18"/>
                <w:lang w:val="en-US" w:eastAsia="zh-CN"/>
              </w:rPr>
              <w:t>P70型</w:t>
            </w:r>
            <w:r>
              <w:rPr>
                <w:rFonts w:hint="eastAsia" w:ascii="宋体" w:hAnsi="宋体" w:eastAsia="宋体" w:cs="宋体"/>
                <w:kern w:val="2"/>
                <w:sz w:val="18"/>
                <w:szCs w:val="18"/>
                <w:lang w:val="en-US" w:eastAsia="zh-CN" w:bidi="ar-SA"/>
              </w:rPr>
              <w:t>≥70.0％；</w:t>
            </w:r>
            <w:r>
              <w:rPr>
                <w:rFonts w:hint="eastAsia" w:ascii="宋体" w:hAnsi="宋体" w:eastAsia="宋体" w:cs="宋体"/>
                <w:sz w:val="18"/>
                <w:szCs w:val="18"/>
                <w:lang w:val="en-US" w:eastAsia="zh-CN"/>
              </w:rPr>
              <w:t>P80型</w:t>
            </w:r>
            <w:r>
              <w:rPr>
                <w:rFonts w:hint="eastAsia" w:ascii="宋体" w:hAnsi="宋体" w:eastAsia="宋体" w:cs="宋体"/>
                <w:kern w:val="2"/>
                <w:sz w:val="18"/>
                <w:szCs w:val="18"/>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pStyle w:val="51"/>
              <w:ind w:left="0" w:leftChars="0" w:firstLine="0" w:firstLineChars="0"/>
              <w:jc w:val="center"/>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2</w:t>
            </w:r>
          </w:p>
        </w:tc>
        <w:tc>
          <w:tcPr>
            <w:tcW w:w="1663" w:type="dxa"/>
            <w:vAlign w:val="center"/>
          </w:tcPr>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水分（适用于固态产品）</w:t>
            </w:r>
          </w:p>
        </w:tc>
        <w:tc>
          <w:tcPr>
            <w:tcW w:w="2756" w:type="dxa"/>
            <w:gridSpan w:val="2"/>
            <w:vAlign w:val="center"/>
          </w:tcPr>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菊粉：≤4.5g/100g</w:t>
            </w:r>
          </w:p>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i w:val="0"/>
                <w:iCs w:val="0"/>
                <w:caps w:val="0"/>
                <w:color w:val="333333"/>
                <w:spacing w:val="0"/>
                <w:kern w:val="2"/>
                <w:sz w:val="18"/>
                <w:szCs w:val="18"/>
                <w:shd w:val="clear" w:fill="FFFFFF"/>
                <w:lang w:val="en-US" w:eastAsia="zh-CN" w:bidi="ar-SA"/>
              </w:rPr>
              <w:t>低聚半乳糖</w:t>
            </w:r>
            <w:r>
              <w:rPr>
                <w:rFonts w:hint="eastAsia" w:ascii="宋体" w:hAnsi="宋体" w:eastAsia="宋体" w:cs="宋体"/>
                <w:sz w:val="18"/>
                <w:szCs w:val="18"/>
                <w:lang w:val="en-US" w:eastAsia="zh-CN"/>
              </w:rPr>
              <w:t>：≤5%</w:t>
            </w:r>
          </w:p>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i w:val="0"/>
                <w:iCs w:val="0"/>
                <w:caps w:val="0"/>
                <w:color w:val="333333"/>
                <w:spacing w:val="0"/>
                <w:kern w:val="2"/>
                <w:sz w:val="18"/>
                <w:szCs w:val="18"/>
                <w:shd w:val="clear" w:fill="FFFFFF"/>
                <w:lang w:val="en-US" w:eastAsia="zh-CN" w:bidi="ar-SA"/>
              </w:rPr>
              <w:t>棉子糖：</w:t>
            </w:r>
            <w:r>
              <w:rPr>
                <w:rFonts w:hint="eastAsia" w:ascii="宋体" w:hAnsi="宋体" w:eastAsia="宋体" w:cs="宋体"/>
                <w:sz w:val="18"/>
                <w:szCs w:val="18"/>
                <w:lang w:val="en-US" w:eastAsia="zh-CN"/>
              </w:rPr>
              <w:t>≤5%</w:t>
            </w:r>
          </w:p>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i w:val="0"/>
                <w:iCs w:val="0"/>
                <w:caps w:val="0"/>
                <w:color w:val="333333"/>
                <w:spacing w:val="0"/>
                <w:kern w:val="2"/>
                <w:sz w:val="18"/>
                <w:szCs w:val="18"/>
                <w:shd w:val="clear" w:fill="FFFFFF"/>
                <w:lang w:val="en-US" w:eastAsia="zh-CN" w:bidi="ar-SA"/>
              </w:rPr>
              <w:t>低聚果糖：</w:t>
            </w:r>
            <w:r>
              <w:rPr>
                <w:rFonts w:hint="eastAsia" w:ascii="宋体" w:hAnsi="宋体" w:eastAsia="宋体" w:cs="宋体"/>
                <w:sz w:val="18"/>
                <w:szCs w:val="18"/>
                <w:lang w:val="en-US" w:eastAsia="zh-CN"/>
              </w:rPr>
              <w:t>≤5%</w:t>
            </w:r>
          </w:p>
        </w:tc>
        <w:tc>
          <w:tcPr>
            <w:tcW w:w="3379" w:type="dxa"/>
            <w:vAlign w:val="center"/>
          </w:tcPr>
          <w:p>
            <w:pPr>
              <w:pStyle w:val="51"/>
              <w:ind w:left="0" w:leftChars="0" w:firstLine="0" w:firstLineChars="0"/>
              <w:jc w:val="left"/>
              <w:rPr>
                <w:rFonts w:hint="eastAsia" w:ascii="宋体" w:hAnsi="宋体" w:eastAsia="宋体" w:cs="宋体"/>
                <w:i w:val="0"/>
                <w:iCs w:val="0"/>
                <w:caps w:val="0"/>
                <w:color w:val="333333"/>
                <w:spacing w:val="0"/>
                <w:kern w:val="2"/>
                <w:sz w:val="18"/>
                <w:szCs w:val="18"/>
                <w:shd w:val="clear" w:fill="FFFFFF"/>
                <w:lang w:val="en-US" w:eastAsia="zh-CN" w:bidi="ar-SA"/>
              </w:rPr>
            </w:pPr>
            <w:r>
              <w:rPr>
                <w:rFonts w:hint="eastAsia" w:ascii="宋体" w:hAnsi="宋体" w:eastAsia="宋体" w:cs="宋体"/>
                <w:i w:val="0"/>
                <w:iCs w:val="0"/>
                <w:caps w:val="0"/>
                <w:color w:val="333333"/>
                <w:spacing w:val="0"/>
                <w:kern w:val="2"/>
                <w:sz w:val="18"/>
                <w:szCs w:val="18"/>
                <w:shd w:val="clear" w:fill="FFFFFF"/>
                <w:lang w:val="en-US" w:eastAsia="zh-CN" w:bidi="ar-SA"/>
              </w:rPr>
              <w:t>抗性糊精：</w:t>
            </w:r>
            <w:r>
              <w:rPr>
                <w:rFonts w:hint="eastAsia" w:ascii="宋体" w:hAnsi="宋体" w:eastAsia="宋体" w:cs="宋体"/>
                <w:sz w:val="18"/>
                <w:szCs w:val="18"/>
                <w:lang w:val="en-US" w:eastAsia="zh-CN"/>
              </w:rPr>
              <w:t>≤6g/100g</w:t>
            </w:r>
          </w:p>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其他：≤5%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pStyle w:val="51"/>
              <w:ind w:left="0" w:leftChars="0" w:firstLine="0" w:firstLineChars="0"/>
              <w:jc w:val="center"/>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3</w:t>
            </w:r>
          </w:p>
        </w:tc>
        <w:tc>
          <w:tcPr>
            <w:tcW w:w="1663" w:type="dxa"/>
            <w:vAlign w:val="center"/>
          </w:tcPr>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灰分</w:t>
            </w:r>
          </w:p>
        </w:tc>
        <w:tc>
          <w:tcPr>
            <w:tcW w:w="2756" w:type="dxa"/>
            <w:gridSpan w:val="2"/>
            <w:vAlign w:val="center"/>
          </w:tcPr>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i w:val="0"/>
                <w:iCs w:val="0"/>
                <w:caps w:val="0"/>
                <w:color w:val="333333"/>
                <w:spacing w:val="0"/>
                <w:kern w:val="2"/>
                <w:sz w:val="18"/>
                <w:szCs w:val="18"/>
                <w:shd w:val="clear" w:fill="FFFFFF"/>
                <w:lang w:val="en-US" w:eastAsia="zh-CN" w:bidi="ar-SA"/>
              </w:rPr>
              <w:t>低聚果糖：</w:t>
            </w:r>
            <w:r>
              <w:rPr>
                <w:rFonts w:hint="eastAsia" w:ascii="宋体" w:hAnsi="宋体" w:eastAsia="宋体" w:cs="宋体"/>
                <w:sz w:val="18"/>
                <w:szCs w:val="18"/>
                <w:lang w:val="en-US" w:eastAsia="zh-CN"/>
              </w:rPr>
              <w:t>≤0.4%</w:t>
            </w:r>
          </w:p>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i w:val="0"/>
                <w:iCs w:val="0"/>
                <w:caps w:val="0"/>
                <w:color w:val="333333"/>
                <w:spacing w:val="0"/>
                <w:kern w:val="2"/>
                <w:sz w:val="18"/>
                <w:szCs w:val="18"/>
                <w:shd w:val="clear" w:fill="FFFFFF"/>
                <w:lang w:val="en-US" w:eastAsia="zh-CN" w:bidi="ar-SA"/>
              </w:rPr>
              <w:t>低聚半乳糖：</w:t>
            </w:r>
            <w:r>
              <w:rPr>
                <w:rFonts w:hint="eastAsia" w:ascii="宋体" w:hAnsi="宋体" w:eastAsia="宋体" w:cs="宋体"/>
                <w:sz w:val="18"/>
                <w:szCs w:val="18"/>
                <w:lang w:val="en-US" w:eastAsia="zh-CN"/>
              </w:rPr>
              <w:t>≤0.3%</w:t>
            </w:r>
          </w:p>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菊粉：≤0.2g/100g</w:t>
            </w:r>
          </w:p>
        </w:tc>
        <w:tc>
          <w:tcPr>
            <w:tcW w:w="3379" w:type="dxa"/>
            <w:vAlign w:val="center"/>
          </w:tcPr>
          <w:p>
            <w:pPr>
              <w:pStyle w:val="51"/>
              <w:ind w:left="0" w:leftChars="0" w:firstLine="0" w:firstLineChars="0"/>
              <w:jc w:val="left"/>
              <w:rPr>
                <w:rFonts w:hint="eastAsia" w:ascii="宋体" w:hAnsi="宋体" w:eastAsia="宋体" w:cs="宋体"/>
                <w:i w:val="0"/>
                <w:iCs w:val="0"/>
                <w:caps w:val="0"/>
                <w:color w:val="333333"/>
                <w:spacing w:val="0"/>
                <w:kern w:val="2"/>
                <w:sz w:val="18"/>
                <w:szCs w:val="18"/>
                <w:shd w:val="clear" w:fill="FFFFFF"/>
                <w:lang w:val="en-US" w:eastAsia="zh-CN" w:bidi="ar-SA"/>
              </w:rPr>
            </w:pPr>
            <w:r>
              <w:rPr>
                <w:rFonts w:hint="eastAsia" w:ascii="宋体" w:hAnsi="宋体" w:eastAsia="宋体" w:cs="宋体"/>
                <w:i w:val="0"/>
                <w:iCs w:val="0"/>
                <w:caps w:val="0"/>
                <w:color w:val="333333"/>
                <w:spacing w:val="0"/>
                <w:kern w:val="2"/>
                <w:sz w:val="18"/>
                <w:szCs w:val="18"/>
                <w:shd w:val="clear" w:fill="FFFFFF"/>
                <w:lang w:val="en-US" w:eastAsia="zh-CN" w:bidi="ar-SA"/>
              </w:rPr>
              <w:t>燕麦β-葡聚糖：</w:t>
            </w:r>
            <w:r>
              <w:rPr>
                <w:rFonts w:hint="eastAsia" w:ascii="宋体" w:hAnsi="宋体" w:eastAsia="宋体" w:cs="宋体"/>
                <w:sz w:val="18"/>
                <w:szCs w:val="18"/>
                <w:lang w:val="en-US" w:eastAsia="zh-CN"/>
              </w:rPr>
              <w:t>≤</w:t>
            </w:r>
            <w:r>
              <w:rPr>
                <w:rFonts w:hint="eastAsia" w:ascii="宋体" w:hAnsi="宋体" w:eastAsia="宋体" w:cs="宋体"/>
                <w:i w:val="0"/>
                <w:iCs w:val="0"/>
                <w:caps w:val="0"/>
                <w:color w:val="333333"/>
                <w:spacing w:val="0"/>
                <w:kern w:val="2"/>
                <w:sz w:val="18"/>
                <w:szCs w:val="18"/>
                <w:shd w:val="clear" w:fill="FFFFFF"/>
                <w:lang w:val="en-US" w:eastAsia="zh-CN" w:bidi="ar-SA"/>
              </w:rPr>
              <w:t>8</w:t>
            </w:r>
            <w:r>
              <w:rPr>
                <w:rFonts w:hint="eastAsia" w:ascii="宋体" w:hAnsi="宋体" w:eastAsia="宋体" w:cs="宋体"/>
                <w:sz w:val="18"/>
                <w:szCs w:val="18"/>
                <w:lang w:val="en-US" w:eastAsia="zh-CN"/>
              </w:rPr>
              <w:t>%</w:t>
            </w:r>
          </w:p>
          <w:p>
            <w:pPr>
              <w:pStyle w:val="51"/>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i w:val="0"/>
                <w:iCs w:val="0"/>
                <w:caps w:val="0"/>
                <w:color w:val="333333"/>
                <w:spacing w:val="0"/>
                <w:kern w:val="2"/>
                <w:sz w:val="18"/>
                <w:szCs w:val="18"/>
                <w:shd w:val="clear" w:fill="FFFFFF"/>
                <w:lang w:val="en-US" w:eastAsia="zh-CN" w:bidi="ar-SA"/>
              </w:rPr>
              <w:t>抗性糊精：</w:t>
            </w:r>
            <w:r>
              <w:rPr>
                <w:rFonts w:hint="eastAsia" w:ascii="宋体" w:hAnsi="宋体" w:eastAsia="宋体" w:cs="宋体"/>
                <w:sz w:val="18"/>
                <w:szCs w:val="18"/>
                <w:lang w:val="en-US" w:eastAsia="zh-CN"/>
              </w:rPr>
              <w:t>≤0.5%</w:t>
            </w:r>
          </w:p>
          <w:p>
            <w:pPr>
              <w:pStyle w:val="51"/>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i w:val="0"/>
                <w:iCs w:val="0"/>
                <w:caps w:val="0"/>
                <w:color w:val="333333"/>
                <w:spacing w:val="0"/>
                <w:kern w:val="2"/>
                <w:sz w:val="18"/>
                <w:szCs w:val="18"/>
                <w:shd w:val="clear" w:fill="FFFFFF"/>
                <w:lang w:val="en-US" w:eastAsia="zh-CN" w:bidi="ar-SA"/>
              </w:rPr>
              <w:t>半乳甘露聚糖：</w:t>
            </w:r>
            <w:r>
              <w:rPr>
                <w:rFonts w:hint="eastAsia" w:ascii="宋体" w:hAnsi="宋体" w:eastAsia="宋体" w:cs="宋体"/>
                <w:sz w:val="18"/>
                <w:szCs w:val="18"/>
                <w:lang w:val="en-US" w:eastAsia="zh-CN"/>
              </w:rPr>
              <w:t>≤1.5%</w:t>
            </w:r>
          </w:p>
          <w:p>
            <w:pPr>
              <w:pStyle w:val="51"/>
              <w:ind w:left="0" w:leftChars="0" w:firstLine="0" w:firstLineChars="0"/>
              <w:jc w:val="left"/>
              <w:rPr>
                <w:rFonts w:hint="eastAsia" w:ascii="宋体" w:hAnsi="宋体" w:eastAsia="宋体" w:cs="宋体"/>
                <w:i w:val="0"/>
                <w:iCs w:val="0"/>
                <w:caps w:val="0"/>
                <w:color w:val="333333"/>
                <w:spacing w:val="0"/>
                <w:kern w:val="2"/>
                <w:sz w:val="18"/>
                <w:szCs w:val="18"/>
                <w:shd w:val="clear" w:fill="FFFFFF"/>
                <w:lang w:val="en-US" w:eastAsia="zh-CN" w:bidi="ar-SA"/>
              </w:rPr>
            </w:pPr>
            <w:r>
              <w:rPr>
                <w:rFonts w:hint="eastAsia" w:ascii="宋体" w:hAnsi="宋体" w:eastAsia="宋体" w:cs="宋体"/>
                <w:i w:val="0"/>
                <w:iCs w:val="0"/>
                <w:caps w:val="0"/>
                <w:color w:val="333333"/>
                <w:spacing w:val="0"/>
                <w:kern w:val="2"/>
                <w:sz w:val="18"/>
                <w:szCs w:val="18"/>
                <w:shd w:val="clear" w:fill="FFFFFF"/>
                <w:lang w:val="en-US" w:eastAsia="zh-CN" w:bidi="ar-SA"/>
              </w:rPr>
              <w:t>低聚异麦芽糖：</w:t>
            </w:r>
            <w:r>
              <w:rPr>
                <w:rFonts w:hint="eastAsia" w:ascii="宋体" w:hAnsi="宋体" w:eastAsia="宋体" w:cs="宋体"/>
                <w:sz w:val="18"/>
                <w:szCs w:val="18"/>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pStyle w:val="51"/>
              <w:ind w:left="0" w:leftChars="0" w:firstLine="0" w:firstLineChars="0"/>
              <w:jc w:val="center"/>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4</w:t>
            </w:r>
          </w:p>
        </w:tc>
        <w:tc>
          <w:tcPr>
            <w:tcW w:w="1663" w:type="dxa"/>
            <w:vAlign w:val="center"/>
          </w:tcPr>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干物质（固形物）/可溶性固形物含量（适用于液态产品）/（%）</w:t>
            </w:r>
          </w:p>
        </w:tc>
        <w:tc>
          <w:tcPr>
            <w:tcW w:w="2756" w:type="dxa"/>
            <w:gridSpan w:val="2"/>
            <w:vAlign w:val="center"/>
          </w:tcPr>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低聚果糖：蔗糖来源≥75；植物来源≥70</w:t>
            </w:r>
          </w:p>
          <w:p>
            <w:pPr>
              <w:pStyle w:val="51"/>
              <w:ind w:left="0" w:leftChars="0" w:firstLine="0" w:firstLineChar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低聚半乳糖：≥73</w:t>
            </w:r>
          </w:p>
        </w:tc>
        <w:tc>
          <w:tcPr>
            <w:tcW w:w="3379" w:type="dxa"/>
            <w:vAlign w:val="center"/>
          </w:tcPr>
          <w:p>
            <w:pPr>
              <w:pStyle w:val="51"/>
              <w:ind w:left="0" w:leftChars="0" w:firstLine="0" w:firstLineChars="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pStyle w:val="51"/>
              <w:keepNext w:val="0"/>
              <w:keepLines w:val="0"/>
              <w:pageBreakBefore w:val="0"/>
              <w:widowControl w:val="0"/>
              <w:kinsoku/>
              <w:wordWrap/>
              <w:overflowPunct/>
              <w:topLinePunct w:val="0"/>
              <w:autoSpaceDE/>
              <w:autoSpaceDN/>
              <w:bidi w:val="0"/>
              <w:adjustRightInd w:val="0"/>
              <w:snapToGrid/>
              <w:ind w:left="0" w:leftChars="0" w:firstLine="360" w:firstLineChars="200"/>
              <w:jc w:val="left"/>
              <w:textAlignment w:val="auto"/>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vertAlign w:val="superscript"/>
                <w:lang w:val="en-US" w:eastAsia="zh-CN"/>
              </w:rPr>
              <w:t xml:space="preserve"> a</w:t>
            </w:r>
            <w:r>
              <w:rPr>
                <w:rFonts w:hint="eastAsia" w:ascii="宋体" w:hAnsi="宋体" w:eastAsia="宋体" w:cs="宋体"/>
                <w:sz w:val="18"/>
                <w:szCs w:val="18"/>
                <w:lang w:val="en-US" w:eastAsia="zh-CN"/>
              </w:rPr>
              <w:t xml:space="preserve"> </w:t>
            </w:r>
            <w:r>
              <w:rPr>
                <w:rFonts w:hint="eastAsia" w:ascii="宋体" w:hAnsi="宋体" w:eastAsia="宋体" w:cs="宋体"/>
                <w:sz w:val="18"/>
                <w:szCs w:val="18"/>
                <w:highlight w:val="none"/>
                <w:lang w:val="en-US" w:eastAsia="zh-CN"/>
              </w:rPr>
              <w:t>其他益生元或</w:t>
            </w:r>
            <w:r>
              <w:rPr>
                <w:rFonts w:hint="eastAsia" w:ascii="宋体" w:hAnsi="宋体" w:eastAsia="宋体" w:cs="宋体"/>
                <w:sz w:val="18"/>
                <w:szCs w:val="18"/>
                <w:lang w:val="en-US" w:eastAsia="zh-CN"/>
              </w:rPr>
              <w:t>具有潜在益生元特性</w:t>
            </w:r>
            <w:r>
              <w:rPr>
                <w:rFonts w:hint="eastAsia" w:ascii="宋体" w:hAnsi="宋体" w:eastAsia="宋体" w:cs="宋体"/>
                <w:sz w:val="18"/>
                <w:szCs w:val="18"/>
                <w:highlight w:val="none"/>
                <w:lang w:val="en-US" w:eastAsia="zh-CN"/>
              </w:rPr>
              <w:t>产品的功能性成分含量应符合相应国家标准、行业标准及有关文件的规定，没有相应规定的其功能性成分含量应在50%以上。</w:t>
            </w:r>
          </w:p>
        </w:tc>
      </w:tr>
    </w:tbl>
    <w:p>
      <w:pPr>
        <w:pStyle w:val="72"/>
        <w:spacing w:before="156" w:after="156"/>
      </w:pPr>
      <w:bookmarkStart w:id="116" w:name="_Toc418"/>
      <w:r>
        <w:rPr>
          <w:rFonts w:hint="eastAsia"/>
          <w:lang w:val="en-US" w:eastAsia="zh-CN"/>
        </w:rPr>
        <w:t>卫生指标</w:t>
      </w:r>
    </w:p>
    <w:p>
      <w:pPr>
        <w:pStyle w:val="83"/>
        <w:bidi w:val="0"/>
        <w:rPr>
          <w:rFonts w:hint="eastAsia" w:ascii="Times New Roman" w:hAnsi="Times New Roman" w:eastAsia="宋体" w:cs="Times New Roman"/>
          <w:color w:val="auto"/>
          <w:highlight w:val="none"/>
          <w:lang w:val="en-US" w:eastAsia="zh-CN"/>
        </w:rPr>
      </w:pPr>
      <w:r>
        <w:rPr>
          <w:rFonts w:hint="eastAsia" w:ascii="Times New Roman" w:eastAsia="宋体" w:cs="Times New Roman"/>
          <w:color w:val="auto"/>
          <w:highlight w:val="none"/>
          <w:lang w:val="en-US" w:eastAsia="zh-CN"/>
        </w:rPr>
        <w:t>产品</w:t>
      </w:r>
      <w:r>
        <w:rPr>
          <w:rFonts w:hint="eastAsia" w:ascii="Times New Roman" w:hAnsi="Times New Roman" w:eastAsia="宋体" w:cs="Times New Roman"/>
          <w:color w:val="auto"/>
          <w:highlight w:val="none"/>
          <w:lang w:val="en-US" w:eastAsia="zh-CN"/>
        </w:rPr>
        <w:t>污染物限量应符合GB 2762的要求，微生物指标应符合表</w:t>
      </w:r>
      <w:r>
        <w:rPr>
          <w:rFonts w:hint="eastAsia" w:ascii="Times New Roman" w:eastAsia="宋体" w:cs="Times New Roman"/>
          <w:color w:val="auto"/>
          <w:highlight w:val="none"/>
          <w:lang w:val="en-US" w:eastAsia="zh-CN"/>
        </w:rPr>
        <w:t>3</w:t>
      </w:r>
      <w:r>
        <w:rPr>
          <w:rFonts w:hint="eastAsia" w:ascii="Times New Roman" w:hAnsi="Times New Roman" w:eastAsia="宋体" w:cs="Times New Roman"/>
          <w:color w:val="auto"/>
          <w:highlight w:val="none"/>
          <w:lang w:val="en-US" w:eastAsia="zh-CN"/>
        </w:rPr>
        <w:t>的规定。</w:t>
      </w:r>
    </w:p>
    <w:p>
      <w:pPr>
        <w:pStyle w:val="51"/>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 xml:space="preserve">表3 </w:t>
      </w:r>
      <w:r>
        <w:rPr>
          <w:rFonts w:hint="eastAsia" w:ascii="黑体" w:hAnsi="黑体" w:eastAsia="黑体" w:cs="黑体"/>
          <w:color w:val="auto"/>
          <w:highlight w:val="none"/>
          <w:lang w:val="en-US" w:eastAsia="zh-CN"/>
        </w:rPr>
        <w:t>微生物指标</w:t>
      </w:r>
    </w:p>
    <w:tbl>
      <w:tblPr>
        <w:tblStyle w:val="24"/>
        <w:tblW w:w="0" w:type="auto"/>
        <w:tblInd w:w="11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3536"/>
        <w:gridCol w:w="39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27" w:type="dxa"/>
            <w:tcBorders>
              <w:bottom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序号</w:t>
            </w:r>
          </w:p>
        </w:tc>
        <w:tc>
          <w:tcPr>
            <w:tcW w:w="3536" w:type="dxa"/>
            <w:tcBorders>
              <w:bottom w:val="single" w:color="auto" w:sz="8" w:space="0"/>
            </w:tcBorders>
            <w:vAlign w:val="center"/>
          </w:tcPr>
          <w:p>
            <w:pPr>
              <w:pStyle w:val="51"/>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微生物</w:t>
            </w:r>
          </w:p>
        </w:tc>
        <w:tc>
          <w:tcPr>
            <w:tcW w:w="3937" w:type="dxa"/>
            <w:tcBorders>
              <w:bottom w:val="single" w:color="auto" w:sz="8" w:space="0"/>
            </w:tcBorders>
            <w:vAlign w:val="center"/>
          </w:tcPr>
          <w:p>
            <w:pPr>
              <w:pStyle w:val="51"/>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3536" w:type="dxa"/>
            <w:tcBorders>
              <w:top w:val="single" w:color="auto" w:sz="8" w:space="0"/>
            </w:tcBorders>
            <w:vAlign w:val="center"/>
          </w:tcPr>
          <w:p>
            <w:pPr>
              <w:pStyle w:val="51"/>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菌落总数/（CFU/g或CFU/mL）</w:t>
            </w:r>
          </w:p>
        </w:tc>
        <w:tc>
          <w:tcPr>
            <w:tcW w:w="3937" w:type="dxa"/>
            <w:tcBorders>
              <w:top w:val="single" w:color="auto" w:sz="8" w:space="0"/>
            </w:tcBorders>
            <w:vAlign w:val="center"/>
          </w:tcPr>
          <w:p>
            <w:pPr>
              <w:pStyle w:val="51"/>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3536" w:type="dxa"/>
            <w:vAlign w:val="center"/>
          </w:tcPr>
          <w:p>
            <w:pPr>
              <w:pStyle w:val="51"/>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大肠菌群/（MPN/g或MPN/mL）</w:t>
            </w:r>
          </w:p>
        </w:tc>
        <w:tc>
          <w:tcPr>
            <w:tcW w:w="3937" w:type="dxa"/>
            <w:vAlign w:val="center"/>
          </w:tcPr>
          <w:p>
            <w:pPr>
              <w:pStyle w:val="51"/>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p>
        </w:tc>
        <w:tc>
          <w:tcPr>
            <w:tcW w:w="3536" w:type="dxa"/>
            <w:vAlign w:val="center"/>
          </w:tcPr>
          <w:p>
            <w:pPr>
              <w:pStyle w:val="51"/>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酵母菌/（CFU/g或CFU/mL）</w:t>
            </w:r>
          </w:p>
        </w:tc>
        <w:tc>
          <w:tcPr>
            <w:tcW w:w="3937" w:type="dxa"/>
            <w:vAlign w:val="center"/>
          </w:tcPr>
          <w:p>
            <w:pPr>
              <w:pStyle w:val="51"/>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w:t>
            </w:r>
          </w:p>
        </w:tc>
        <w:tc>
          <w:tcPr>
            <w:tcW w:w="3536" w:type="dxa"/>
            <w:vAlign w:val="center"/>
          </w:tcPr>
          <w:p>
            <w:pPr>
              <w:pStyle w:val="51"/>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霉菌/（CFU/g或CFU/mL）</w:t>
            </w:r>
          </w:p>
        </w:tc>
        <w:tc>
          <w:tcPr>
            <w:tcW w:w="3937" w:type="dxa"/>
            <w:vAlign w:val="center"/>
          </w:tcPr>
          <w:p>
            <w:pPr>
              <w:pStyle w:val="51"/>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3536" w:type="dxa"/>
            <w:vAlign w:val="center"/>
          </w:tcPr>
          <w:p>
            <w:pPr>
              <w:pStyle w:val="51"/>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致病菌（沙门氏菌、志贺氏菌、金黄色葡萄球菌）</w:t>
            </w:r>
          </w:p>
        </w:tc>
        <w:tc>
          <w:tcPr>
            <w:tcW w:w="3937" w:type="dxa"/>
            <w:vAlign w:val="center"/>
          </w:tcPr>
          <w:p>
            <w:pPr>
              <w:pStyle w:val="51"/>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不应检出</w:t>
            </w:r>
          </w:p>
        </w:tc>
      </w:tr>
    </w:tbl>
    <w:p>
      <w:pPr>
        <w:pStyle w:val="83"/>
        <w:keepNext w:val="0"/>
        <w:keepLines w:val="0"/>
        <w:pageBreakBefore w:val="0"/>
        <w:widowControl/>
        <w:kinsoku/>
        <w:wordWrap/>
        <w:overflowPunct/>
        <w:topLinePunct w:val="0"/>
        <w:autoSpaceDE/>
        <w:autoSpaceDN/>
        <w:bidi w:val="0"/>
        <w:adjustRightInd/>
        <w:snapToGrid/>
        <w:textAlignment w:val="auto"/>
        <w:rPr>
          <w:rFonts w:hint="eastAsia"/>
          <w:lang w:val="en-US" w:eastAsia="zh-CN"/>
        </w:rPr>
      </w:pPr>
      <w:r>
        <w:rPr>
          <w:rFonts w:hint="eastAsia" w:ascii="Times New Roman" w:hAnsi="Times New Roman" w:eastAsia="宋体" w:cs="Times New Roman"/>
          <w:color w:val="auto"/>
          <w:highlight w:val="none"/>
          <w:lang w:val="en-US" w:eastAsia="zh-CN"/>
        </w:rPr>
        <w:t>棉子糖的总砷、重金属及微生物指标应符合</w:t>
      </w:r>
      <w:r>
        <w:rPr>
          <w:rFonts w:hint="default" w:ascii="Times New Roman" w:hAnsi="Times New Roman" w:eastAsia="宋体" w:cs="Times New Roman"/>
          <w:color w:val="000000"/>
          <w:kern w:val="0"/>
          <w:szCs w:val="21"/>
          <w:lang w:val="en-US" w:eastAsia="zh-CN" w:bidi="ar"/>
        </w:rPr>
        <w:t>GB</w:t>
      </w:r>
      <w:r>
        <w:rPr>
          <w:rFonts w:hint="eastAsia" w:ascii="Times New Roman" w:hAnsi="Times New Roman" w:eastAsia="宋体" w:cs="Times New Roman"/>
          <w:color w:val="000000"/>
          <w:kern w:val="0"/>
          <w:szCs w:val="21"/>
          <w:lang w:val="en-US" w:eastAsia="zh-CN" w:bidi="ar"/>
        </w:rPr>
        <w:t xml:space="preserve"> 31618的要求。</w:t>
      </w:r>
    </w:p>
    <w:p>
      <w:pPr>
        <w:pStyle w:val="83"/>
        <w:bidi w:val="0"/>
        <w:rPr>
          <w:rFonts w:hint="eastAsia"/>
          <w:lang w:val="en-US" w:eastAsia="zh-CN"/>
        </w:rPr>
      </w:pPr>
      <w:r>
        <w:rPr>
          <w:rFonts w:hint="eastAsia" w:ascii="Times New Roman" w:hAnsi="Times New Roman" w:eastAsia="宋体" w:cs="Times New Roman"/>
          <w:color w:val="auto"/>
          <w:highlight w:val="none"/>
          <w:lang w:val="en-US" w:eastAsia="zh-CN"/>
        </w:rPr>
        <w:t>半乳甘露聚糖的铅和总砷应符合GB 1886.301的</w:t>
      </w:r>
      <w:r>
        <w:rPr>
          <w:rFonts w:hint="eastAsia" w:ascii="宋体" w:hAnsi="宋体" w:eastAsia="宋体" w:cs="宋体"/>
          <w:kern w:val="2"/>
          <w:sz w:val="21"/>
          <w:szCs w:val="21"/>
          <w:lang w:val="en-US" w:eastAsia="zh-CN" w:bidi="ar-SA"/>
        </w:rPr>
        <w:t>要求。</w:t>
      </w:r>
    </w:p>
    <w:bookmarkEnd w:id="116"/>
    <w:p>
      <w:pPr>
        <w:pStyle w:val="72"/>
        <w:spacing w:before="156" w:after="156"/>
      </w:pPr>
      <w:bookmarkStart w:id="117" w:name="_Toc25936"/>
      <w:r>
        <w:rPr>
          <w:rFonts w:hint="eastAsia"/>
          <w:lang w:val="en-US" w:eastAsia="zh-CN"/>
        </w:rPr>
        <w:t>食品添加剂和</w:t>
      </w:r>
      <w:r>
        <w:rPr>
          <w:rFonts w:hint="eastAsia" w:hAnsi="黑体"/>
          <w:color w:val="000000"/>
          <w:lang w:val="en-US" w:eastAsia="zh-CN" w:bidi="ar"/>
        </w:rPr>
        <w:t>营养</w:t>
      </w:r>
      <w:r>
        <w:rPr>
          <w:rFonts w:hint="eastAsia"/>
          <w:lang w:val="en-US" w:eastAsia="zh-CN"/>
        </w:rPr>
        <w:t>强化剂</w:t>
      </w:r>
      <w:bookmarkEnd w:id="117"/>
    </w:p>
    <w:p>
      <w:pPr>
        <w:pStyle w:val="83"/>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eastAsia"/>
        </w:rPr>
      </w:pPr>
      <w:r>
        <w:rPr>
          <w:rFonts w:hint="eastAsia" w:ascii="Times New Roman" w:eastAsia="宋体" w:cs="Times New Roman"/>
          <w:kern w:val="2"/>
          <w:sz w:val="21"/>
          <w:szCs w:val="21"/>
          <w:lang w:val="en-US" w:eastAsia="zh-CN" w:bidi="ar-SA"/>
        </w:rPr>
        <w:t>食品添加剂的使用</w:t>
      </w:r>
      <w:r>
        <w:rPr>
          <w:rFonts w:hint="eastAsia" w:ascii="Times New Roman" w:hAnsi="Times New Roman" w:eastAsia="宋体" w:cs="Times New Roman"/>
          <w:kern w:val="2"/>
          <w:sz w:val="21"/>
          <w:szCs w:val="21"/>
          <w:lang w:val="en-US" w:eastAsia="zh-CN" w:bidi="ar-SA"/>
        </w:rPr>
        <w:t xml:space="preserve">应符合GB </w:t>
      </w:r>
      <w:r>
        <w:rPr>
          <w:rFonts w:hint="eastAsia" w:ascii="Times New Roman" w:eastAsia="宋体" w:cs="Times New Roman"/>
          <w:kern w:val="2"/>
          <w:sz w:val="21"/>
          <w:szCs w:val="21"/>
          <w:lang w:val="en-US" w:eastAsia="zh-CN" w:bidi="ar-SA"/>
        </w:rPr>
        <w:t>2760</w:t>
      </w:r>
      <w:r>
        <w:rPr>
          <w:rFonts w:hint="eastAsia" w:ascii="Times New Roman" w:hAnsi="Times New Roman" w:eastAsia="宋体" w:cs="Times New Roman"/>
          <w:kern w:val="2"/>
          <w:sz w:val="21"/>
          <w:szCs w:val="21"/>
          <w:lang w:val="en-US" w:eastAsia="zh-CN" w:bidi="ar-SA"/>
        </w:rPr>
        <w:t>的规定</w:t>
      </w:r>
      <w:r>
        <w:rPr>
          <w:rFonts w:hint="eastAsia"/>
          <w:lang w:val="en-US" w:eastAsia="zh-CN"/>
        </w:rPr>
        <w:t>。</w:t>
      </w:r>
    </w:p>
    <w:p>
      <w:pPr>
        <w:pStyle w:val="83"/>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宋体" w:cs="Times New Roman"/>
        </w:rPr>
      </w:pPr>
      <w:r>
        <w:rPr>
          <w:rFonts w:hint="eastAsia" w:ascii="Times New Roman" w:eastAsia="宋体" w:cs="Times New Roman"/>
          <w:highlight w:val="none"/>
          <w:lang w:val="en-US" w:eastAsia="zh-CN"/>
        </w:rPr>
        <w:t>食品</w:t>
      </w:r>
      <w:r>
        <w:rPr>
          <w:rFonts w:hint="eastAsia" w:ascii="Times New Roman" w:hAnsi="Times New Roman" w:eastAsia="宋体" w:cs="Times New Roman"/>
          <w:highlight w:val="none"/>
          <w:lang w:val="en-US" w:eastAsia="zh-CN"/>
        </w:rPr>
        <w:t>营养</w:t>
      </w:r>
      <w:r>
        <w:rPr>
          <w:rFonts w:hint="eastAsia" w:ascii="Times New Roman" w:eastAsia="宋体" w:cs="Times New Roman"/>
          <w:lang w:val="en-US" w:eastAsia="zh-CN"/>
        </w:rPr>
        <w:t>强化剂的使用应符合GB 14880的规定</w:t>
      </w:r>
      <w:r>
        <w:rPr>
          <w:rFonts w:hint="default" w:ascii="Times New Roman" w:hAnsi="Times New Roman" w:eastAsia="宋体" w:cs="Times New Roman"/>
          <w:lang w:val="en-US" w:eastAsia="zh-CN"/>
        </w:rPr>
        <w:t>。</w:t>
      </w:r>
    </w:p>
    <w:p>
      <w:pPr>
        <w:pStyle w:val="72"/>
        <w:spacing w:before="156" w:after="156"/>
        <w:rPr>
          <w:rFonts w:hint="default"/>
        </w:rPr>
      </w:pPr>
      <w:bookmarkStart w:id="118" w:name="_Toc29221"/>
      <w:r>
        <w:rPr>
          <w:rFonts w:hint="eastAsia"/>
          <w:lang w:val="en-US" w:eastAsia="zh-CN"/>
        </w:rPr>
        <w:t>净</w:t>
      </w:r>
      <w:r>
        <w:rPr>
          <w:rFonts w:hint="eastAsia" w:hAnsi="黑体"/>
          <w:color w:val="000000"/>
          <w:lang w:val="en-US" w:eastAsia="zh-CN" w:bidi="ar"/>
        </w:rPr>
        <w:t>含量</w:t>
      </w:r>
      <w:bookmarkEnd w:id="118"/>
    </w:p>
    <w:p>
      <w:pPr>
        <w:pStyle w:val="51"/>
        <w:rPr>
          <w:rFonts w:hint="default"/>
          <w:lang w:val="en-US" w:eastAsia="zh-CN"/>
        </w:rPr>
      </w:pPr>
      <w:r>
        <w:rPr>
          <w:rFonts w:hint="eastAsia"/>
          <w:lang w:val="en-US" w:eastAsia="zh-CN"/>
        </w:rPr>
        <w:t>应符合《定量包装商品计量监督管理办法》规定。</w:t>
      </w:r>
    </w:p>
    <w:p>
      <w:pPr>
        <w:pStyle w:val="48"/>
        <w:rPr>
          <w:rFonts w:hint="eastAsia"/>
        </w:rPr>
      </w:pPr>
      <w:bookmarkStart w:id="119" w:name="_Toc289"/>
      <w:r>
        <w:rPr>
          <w:rFonts w:hint="eastAsia"/>
          <w:lang w:val="en-US" w:eastAsia="zh-CN"/>
        </w:rPr>
        <w:t>测试</w:t>
      </w:r>
      <w:r>
        <w:rPr>
          <w:rFonts w:hint="eastAsia"/>
        </w:rPr>
        <w:t>方法</w:t>
      </w:r>
      <w:bookmarkEnd w:id="119"/>
    </w:p>
    <w:p>
      <w:pPr>
        <w:pStyle w:val="63"/>
        <w:rPr>
          <w:rFonts w:cs="Times New Roman"/>
          <w:highlight w:val="none"/>
        </w:rPr>
      </w:pPr>
      <w:bookmarkStart w:id="120" w:name="_Toc1475"/>
      <w:r>
        <w:rPr>
          <w:rFonts w:hint="eastAsia" w:cs="Times New Roman"/>
          <w:highlight w:val="none"/>
        </w:rPr>
        <w:t>感官要求</w:t>
      </w:r>
      <w:bookmarkEnd w:id="120"/>
    </w:p>
    <w:p>
      <w:pPr>
        <w:autoSpaceDE w:val="0"/>
        <w:autoSpaceDN w:val="0"/>
        <w:ind w:firstLine="420" w:firstLineChars="200"/>
        <w:rPr>
          <w:rFonts w:hint="default"/>
          <w:highlight w:val="none"/>
          <w:lang w:val="en-US" w:eastAsia="zh-CN"/>
        </w:rPr>
      </w:pPr>
      <w:r>
        <w:rPr>
          <w:rFonts w:hint="eastAsia" w:ascii="Times New Roman" w:hAnsi="Times New Roman" w:eastAsia="宋体" w:cs="Times New Roman"/>
          <w:kern w:val="0"/>
          <w:highlight w:val="none"/>
          <w:lang w:val="en-US" w:eastAsia="zh-CN"/>
        </w:rPr>
        <w:t>取适量试样置于清洁、干燥的白瓷盘或烧杯中，在自然光下，观察其色泽和状态，并嗅品其味（品尝前，应漱口）</w:t>
      </w:r>
      <w:r>
        <w:rPr>
          <w:rFonts w:hint="eastAsia" w:ascii="Times New Roman" w:hAnsi="Times New Roman" w:eastAsia="宋体" w:cs="Times New Roman"/>
          <w:kern w:val="0"/>
          <w:highlight w:val="none"/>
        </w:rPr>
        <w:t>。</w:t>
      </w:r>
    </w:p>
    <w:p>
      <w:pPr>
        <w:pStyle w:val="63"/>
        <w:rPr>
          <w:rFonts w:ascii="宋体" w:cs="宋体"/>
          <w:highlight w:val="none"/>
        </w:rPr>
      </w:pPr>
      <w:bookmarkStart w:id="121" w:name="_Toc11874"/>
      <w:r>
        <w:rPr>
          <w:rFonts w:hint="eastAsia" w:hAnsi="黑体"/>
          <w:highlight w:val="none"/>
        </w:rPr>
        <w:t>理化指标</w:t>
      </w:r>
      <w:bookmarkEnd w:id="121"/>
    </w:p>
    <w:p>
      <w:pPr>
        <w:pStyle w:val="72"/>
        <w:spacing w:before="156" w:after="156"/>
        <w:rPr>
          <w:highlight w:val="none"/>
        </w:rPr>
      </w:pPr>
      <w:r>
        <w:rPr>
          <w:rFonts w:hint="eastAsia"/>
          <w:highlight w:val="none"/>
          <w:lang w:val="en-US" w:eastAsia="zh-CN"/>
        </w:rPr>
        <w:t>功能性成分含量</w:t>
      </w:r>
    </w:p>
    <w:p>
      <w:pPr>
        <w:pStyle w:val="51"/>
        <w:keepNext w:val="0"/>
        <w:keepLines w:val="0"/>
        <w:pageBreakBefore w:val="0"/>
        <w:widowControl w:val="0"/>
        <w:kinsoku/>
        <w:wordWrap/>
        <w:overflowPunct/>
        <w:topLinePunct w:val="0"/>
        <w:autoSpaceDE/>
        <w:autoSpaceDN/>
        <w:bidi w:val="0"/>
        <w:adjustRightInd w:val="0"/>
        <w:snapToGrid/>
        <w:ind w:left="0" w:leftChars="0" w:firstLine="420" w:firstLineChars="200"/>
        <w:textAlignment w:val="auto"/>
        <w:rPr>
          <w:rFonts w:hint="default" w:cs="Times New Roman"/>
          <w:color w:val="000000"/>
          <w:kern w:val="0"/>
          <w:szCs w:val="21"/>
          <w:lang w:val="en-US" w:eastAsia="zh-CN" w:bidi="ar"/>
        </w:rPr>
      </w:pPr>
      <w:r>
        <w:rPr>
          <w:rFonts w:hint="eastAsia" w:cs="Times New Roman"/>
          <w:color w:val="000000"/>
          <w:kern w:val="0"/>
          <w:szCs w:val="21"/>
          <w:lang w:val="en-US" w:eastAsia="zh-CN" w:bidi="ar"/>
        </w:rPr>
        <w:t>棉子糖含量按</w:t>
      </w:r>
      <w:r>
        <w:rPr>
          <w:rFonts w:hint="default" w:cs="Times New Roman"/>
          <w:color w:val="000000"/>
          <w:kern w:val="0"/>
          <w:szCs w:val="21"/>
          <w:lang w:val="en-US" w:eastAsia="zh-CN" w:bidi="ar"/>
        </w:rPr>
        <w:t>GB</w:t>
      </w:r>
      <w:r>
        <w:rPr>
          <w:rFonts w:hint="eastAsia" w:cs="Times New Roman"/>
          <w:color w:val="000000"/>
          <w:kern w:val="0"/>
          <w:szCs w:val="21"/>
          <w:lang w:val="en-US" w:eastAsia="zh-CN" w:bidi="ar"/>
        </w:rPr>
        <w:t xml:space="preserve"> 31618进行检</w:t>
      </w:r>
      <w:r>
        <w:rPr>
          <w:rFonts w:hint="eastAsia" w:cs="Times New Roman"/>
          <w:color w:val="000000"/>
          <w:kern w:val="0"/>
          <w:szCs w:val="21"/>
          <w:highlight w:val="none"/>
          <w:lang w:val="en-US" w:eastAsia="zh-CN" w:bidi="ar"/>
        </w:rPr>
        <w:t>测</w:t>
      </w:r>
      <w:r>
        <w:rPr>
          <w:rFonts w:hint="eastAsia" w:cs="Times New Roman"/>
          <w:color w:val="000000"/>
          <w:kern w:val="0"/>
          <w:szCs w:val="21"/>
          <w:lang w:val="en-US" w:eastAsia="zh-CN" w:bidi="ar"/>
        </w:rPr>
        <w:t>；菊粉含量按</w:t>
      </w:r>
      <w:r>
        <w:rPr>
          <w:rFonts w:hint="default" w:cs="Times New Roman"/>
          <w:color w:val="000000"/>
          <w:kern w:val="0"/>
          <w:szCs w:val="21"/>
          <w:lang w:val="en-US" w:eastAsia="zh-CN" w:bidi="ar"/>
        </w:rPr>
        <w:t xml:space="preserve">GB/T </w:t>
      </w:r>
      <w:r>
        <w:rPr>
          <w:rFonts w:hint="eastAsia" w:cs="Times New Roman"/>
          <w:color w:val="000000"/>
          <w:kern w:val="0"/>
          <w:szCs w:val="21"/>
          <w:lang w:val="en-US" w:eastAsia="zh-CN" w:bidi="ar"/>
        </w:rPr>
        <w:t>41377进行检</w:t>
      </w:r>
      <w:r>
        <w:rPr>
          <w:rFonts w:hint="eastAsia" w:cs="Times New Roman"/>
          <w:color w:val="000000"/>
          <w:kern w:val="0"/>
          <w:szCs w:val="21"/>
          <w:highlight w:val="none"/>
          <w:lang w:val="en-US" w:eastAsia="zh-CN" w:bidi="ar"/>
        </w:rPr>
        <w:t>测</w:t>
      </w:r>
      <w:r>
        <w:rPr>
          <w:rFonts w:hint="eastAsia" w:cs="Times New Roman"/>
          <w:color w:val="000000"/>
          <w:kern w:val="0"/>
          <w:szCs w:val="21"/>
          <w:lang w:val="en-US" w:eastAsia="zh-CN" w:bidi="ar"/>
        </w:rPr>
        <w:t>；低聚果糖含量按</w:t>
      </w:r>
      <w:r>
        <w:rPr>
          <w:rFonts w:hint="default" w:cs="Times New Roman"/>
          <w:color w:val="000000"/>
          <w:kern w:val="0"/>
          <w:szCs w:val="21"/>
          <w:lang w:val="en-US" w:eastAsia="zh-CN" w:bidi="ar"/>
        </w:rPr>
        <w:t xml:space="preserve">GB/T </w:t>
      </w:r>
      <w:r>
        <w:rPr>
          <w:rFonts w:hint="eastAsia" w:cs="Times New Roman"/>
          <w:color w:val="000000"/>
          <w:kern w:val="0"/>
          <w:szCs w:val="21"/>
          <w:lang w:val="en-US" w:eastAsia="zh-CN" w:bidi="ar"/>
        </w:rPr>
        <w:t>23528.2进行检</w:t>
      </w:r>
      <w:r>
        <w:rPr>
          <w:rFonts w:hint="eastAsia" w:cs="Times New Roman"/>
          <w:color w:val="000000"/>
          <w:kern w:val="0"/>
          <w:szCs w:val="21"/>
          <w:highlight w:val="none"/>
          <w:lang w:val="en-US" w:eastAsia="zh-CN" w:bidi="ar"/>
        </w:rPr>
        <w:t>测</w:t>
      </w:r>
      <w:r>
        <w:rPr>
          <w:rFonts w:hint="eastAsia" w:cs="Times New Roman"/>
          <w:color w:val="000000"/>
          <w:kern w:val="0"/>
          <w:szCs w:val="21"/>
          <w:lang w:val="en-US" w:eastAsia="zh-CN" w:bidi="ar"/>
        </w:rPr>
        <w:t>；低聚半乳糖含量按GB 1903.27进行检</w:t>
      </w:r>
      <w:r>
        <w:rPr>
          <w:rFonts w:hint="eastAsia" w:cs="Times New Roman"/>
          <w:color w:val="000000"/>
          <w:kern w:val="0"/>
          <w:szCs w:val="21"/>
          <w:highlight w:val="none"/>
          <w:lang w:val="en-US" w:eastAsia="zh-CN" w:bidi="ar"/>
        </w:rPr>
        <w:t>测</w:t>
      </w:r>
      <w:r>
        <w:rPr>
          <w:rFonts w:hint="eastAsia" w:cs="Times New Roman"/>
          <w:color w:val="000000"/>
          <w:kern w:val="0"/>
          <w:szCs w:val="21"/>
          <w:lang w:val="en-US" w:eastAsia="zh-CN" w:bidi="ar"/>
        </w:rPr>
        <w:t>；IMO含量、IG2+P+IG3按</w:t>
      </w:r>
      <w:r>
        <w:rPr>
          <w:rFonts w:hint="default" w:cs="Times New Roman"/>
          <w:color w:val="000000"/>
          <w:kern w:val="0"/>
          <w:szCs w:val="21"/>
          <w:lang w:val="en-US" w:eastAsia="zh-CN" w:bidi="ar"/>
        </w:rPr>
        <w:t xml:space="preserve">GB/T </w:t>
      </w:r>
      <w:r>
        <w:rPr>
          <w:rFonts w:hint="eastAsia" w:cs="Times New Roman"/>
          <w:color w:val="000000"/>
          <w:kern w:val="0"/>
          <w:szCs w:val="21"/>
          <w:lang w:val="en-US" w:eastAsia="zh-CN" w:bidi="ar"/>
        </w:rPr>
        <w:t>20881进行检</w:t>
      </w:r>
      <w:r>
        <w:rPr>
          <w:rFonts w:hint="eastAsia" w:cs="Times New Roman"/>
          <w:color w:val="000000"/>
          <w:kern w:val="0"/>
          <w:szCs w:val="21"/>
          <w:highlight w:val="none"/>
          <w:lang w:val="en-US" w:eastAsia="zh-CN" w:bidi="ar"/>
        </w:rPr>
        <w:t>测</w:t>
      </w:r>
      <w:r>
        <w:rPr>
          <w:rFonts w:hint="eastAsia" w:cs="Times New Roman"/>
          <w:color w:val="000000"/>
          <w:kern w:val="0"/>
          <w:szCs w:val="21"/>
          <w:lang w:val="en-US" w:eastAsia="zh-CN" w:bidi="ar"/>
        </w:rPr>
        <w:t>；半乳甘露聚糖的总膳食纤维按AOAC 2009.01进行检</w:t>
      </w:r>
      <w:r>
        <w:rPr>
          <w:rFonts w:hint="eastAsia" w:cs="Times New Roman"/>
          <w:color w:val="000000"/>
          <w:kern w:val="0"/>
          <w:szCs w:val="21"/>
          <w:highlight w:val="none"/>
          <w:lang w:val="en-US" w:eastAsia="zh-CN" w:bidi="ar"/>
        </w:rPr>
        <w:t>测</w:t>
      </w:r>
      <w:r>
        <w:rPr>
          <w:rFonts w:hint="eastAsia" w:cs="Times New Roman"/>
          <w:color w:val="000000"/>
          <w:kern w:val="0"/>
          <w:szCs w:val="21"/>
          <w:lang w:val="en-US" w:eastAsia="zh-CN" w:bidi="ar"/>
        </w:rPr>
        <w:t>；抗性糊精的总膳食纤维按GB/T 22224第二法进行检</w:t>
      </w:r>
      <w:r>
        <w:rPr>
          <w:rFonts w:hint="eastAsia" w:cs="Times New Roman"/>
          <w:color w:val="000000"/>
          <w:kern w:val="0"/>
          <w:szCs w:val="21"/>
          <w:highlight w:val="none"/>
          <w:lang w:val="en-US" w:eastAsia="zh-CN" w:bidi="ar"/>
        </w:rPr>
        <w:t>测</w:t>
      </w:r>
      <w:r>
        <w:rPr>
          <w:rFonts w:hint="eastAsia" w:cs="Times New Roman"/>
          <w:color w:val="000000"/>
          <w:kern w:val="0"/>
          <w:szCs w:val="21"/>
          <w:lang w:val="en-US" w:eastAsia="zh-CN" w:bidi="ar"/>
        </w:rPr>
        <w:t>；燕麦β-葡聚糖含量按NY/T 2006进行检</w:t>
      </w:r>
      <w:r>
        <w:rPr>
          <w:rFonts w:hint="eastAsia" w:cs="Times New Roman"/>
          <w:color w:val="000000"/>
          <w:kern w:val="0"/>
          <w:szCs w:val="21"/>
          <w:highlight w:val="none"/>
          <w:lang w:val="en-US" w:eastAsia="zh-CN" w:bidi="ar"/>
        </w:rPr>
        <w:t>测</w:t>
      </w:r>
      <w:r>
        <w:rPr>
          <w:rFonts w:hint="eastAsia" w:cs="Times New Roman"/>
          <w:color w:val="000000"/>
          <w:kern w:val="0"/>
          <w:szCs w:val="21"/>
          <w:lang w:val="en-US" w:eastAsia="zh-CN" w:bidi="ar"/>
        </w:rPr>
        <w:t>；</w:t>
      </w:r>
      <w:r>
        <w:rPr>
          <w:rFonts w:hint="eastAsia" w:cs="Times New Roman"/>
          <w:sz w:val="18"/>
          <w:szCs w:val="18"/>
          <w:lang w:val="en-US" w:eastAsia="zh-CN"/>
        </w:rPr>
        <w:t>水苏糖含量按</w:t>
      </w:r>
      <w:r>
        <w:rPr>
          <w:rFonts w:hint="eastAsia" w:ascii="宋体" w:hAnsi="宋体" w:eastAsia="宋体" w:cs="宋体"/>
          <w:color w:val="000000"/>
          <w:kern w:val="0"/>
          <w:szCs w:val="21"/>
          <w:lang w:val="en-US" w:eastAsia="zh-CN" w:bidi="ar"/>
        </w:rPr>
        <w:t>QB/T 4260</w:t>
      </w:r>
      <w:r>
        <w:rPr>
          <w:rFonts w:hint="eastAsia" w:cs="Times New Roman"/>
          <w:color w:val="000000"/>
          <w:kern w:val="0"/>
          <w:szCs w:val="21"/>
          <w:lang w:val="en-US" w:eastAsia="zh-CN" w:bidi="ar"/>
        </w:rPr>
        <w:t>进行检</w:t>
      </w:r>
      <w:r>
        <w:rPr>
          <w:rFonts w:hint="eastAsia" w:cs="Times New Roman"/>
          <w:color w:val="000000"/>
          <w:kern w:val="0"/>
          <w:szCs w:val="21"/>
          <w:highlight w:val="none"/>
          <w:lang w:val="en-US" w:eastAsia="zh-CN" w:bidi="ar"/>
        </w:rPr>
        <w:t>测</w:t>
      </w:r>
      <w:r>
        <w:rPr>
          <w:rFonts w:hint="eastAsia" w:cs="Times New Roman"/>
          <w:color w:val="000000"/>
          <w:kern w:val="0"/>
          <w:szCs w:val="21"/>
          <w:lang w:val="en-US" w:eastAsia="zh-CN" w:bidi="ar"/>
        </w:rPr>
        <w:t>。</w:t>
      </w:r>
    </w:p>
    <w:p>
      <w:pPr>
        <w:pStyle w:val="72"/>
        <w:spacing w:before="156" w:after="156"/>
        <w:rPr>
          <w:highlight w:val="none"/>
        </w:rPr>
      </w:pPr>
      <w:r>
        <w:rPr>
          <w:rFonts w:hint="eastAsia"/>
          <w:highlight w:val="none"/>
          <w:lang w:val="en-US" w:eastAsia="zh-CN"/>
        </w:rPr>
        <w:t>干物质（固形物）/可溶性固形物含量</w:t>
      </w:r>
    </w:p>
    <w:p>
      <w:pPr>
        <w:pStyle w:val="51"/>
        <w:rPr>
          <w:rFonts w:hint="default"/>
          <w:lang w:val="en-US"/>
        </w:rPr>
      </w:pPr>
      <w:r>
        <w:rPr>
          <w:rFonts w:hint="eastAsia" w:cs="Times New Roman"/>
          <w:color w:val="000000"/>
          <w:kern w:val="0"/>
          <w:szCs w:val="21"/>
          <w:lang w:val="en-US" w:eastAsia="zh-CN" w:bidi="ar"/>
        </w:rPr>
        <w:t>低聚果糖干物质（固形物）按</w:t>
      </w:r>
      <w:r>
        <w:rPr>
          <w:rFonts w:hint="default" w:cs="Times New Roman"/>
          <w:color w:val="000000"/>
          <w:kern w:val="0"/>
          <w:szCs w:val="21"/>
          <w:lang w:val="en-US" w:eastAsia="zh-CN" w:bidi="ar"/>
        </w:rPr>
        <w:t xml:space="preserve">GB/T </w:t>
      </w:r>
      <w:r>
        <w:rPr>
          <w:rFonts w:hint="eastAsia" w:cs="Times New Roman"/>
          <w:color w:val="000000"/>
          <w:kern w:val="0"/>
          <w:szCs w:val="21"/>
          <w:lang w:val="en-US" w:eastAsia="zh-CN" w:bidi="ar"/>
        </w:rPr>
        <w:t>23528.2进行检</w:t>
      </w:r>
      <w:r>
        <w:rPr>
          <w:rFonts w:hint="eastAsia" w:cs="Times New Roman"/>
          <w:color w:val="000000"/>
          <w:kern w:val="0"/>
          <w:szCs w:val="21"/>
          <w:highlight w:val="none"/>
          <w:lang w:val="en-US" w:eastAsia="zh-CN" w:bidi="ar"/>
        </w:rPr>
        <w:t>测；低聚半乳糖</w:t>
      </w:r>
      <w:r>
        <w:rPr>
          <w:rFonts w:hint="eastAsia" w:cs="Times New Roman"/>
          <w:sz w:val="18"/>
          <w:szCs w:val="18"/>
          <w:lang w:val="en-US" w:eastAsia="zh-CN"/>
        </w:rPr>
        <w:t>可溶性固形物含量</w:t>
      </w:r>
      <w:r>
        <w:rPr>
          <w:rFonts w:hint="eastAsia" w:cs="Times New Roman"/>
          <w:color w:val="000000"/>
          <w:kern w:val="0"/>
          <w:szCs w:val="21"/>
          <w:highlight w:val="none"/>
          <w:lang w:val="en-US" w:eastAsia="zh-CN" w:bidi="ar"/>
        </w:rPr>
        <w:t>按GB 1903.27进行检测；低聚异麦芽糖、抗性糊精</w:t>
      </w:r>
      <w:r>
        <w:rPr>
          <w:rFonts w:hint="eastAsia" w:cs="Times New Roman"/>
          <w:color w:val="000000"/>
          <w:kern w:val="0"/>
          <w:szCs w:val="21"/>
          <w:lang w:val="en-US" w:eastAsia="zh-CN" w:bidi="ar"/>
        </w:rPr>
        <w:t>干物质（固形物）</w:t>
      </w:r>
      <w:r>
        <w:rPr>
          <w:rFonts w:hint="eastAsia" w:cs="Times New Roman"/>
          <w:color w:val="000000"/>
          <w:kern w:val="0"/>
          <w:szCs w:val="21"/>
          <w:highlight w:val="none"/>
          <w:lang w:val="en-US" w:eastAsia="zh-CN" w:bidi="ar"/>
        </w:rPr>
        <w:t>按</w:t>
      </w:r>
      <w:r>
        <w:rPr>
          <w:rFonts w:hint="default" w:cs="Times New Roman"/>
          <w:color w:val="000000"/>
          <w:kern w:val="0"/>
          <w:szCs w:val="21"/>
          <w:highlight w:val="none"/>
          <w:lang w:val="en-US" w:eastAsia="zh-CN" w:bidi="ar"/>
        </w:rPr>
        <w:t xml:space="preserve">GB/T </w:t>
      </w:r>
      <w:r>
        <w:rPr>
          <w:rFonts w:hint="eastAsia" w:cs="Times New Roman"/>
          <w:color w:val="000000"/>
          <w:kern w:val="0"/>
          <w:szCs w:val="21"/>
          <w:highlight w:val="none"/>
          <w:lang w:val="en-US" w:eastAsia="zh-CN" w:bidi="ar"/>
        </w:rPr>
        <w:t>20881进行检测。</w:t>
      </w:r>
    </w:p>
    <w:p>
      <w:pPr>
        <w:pStyle w:val="72"/>
        <w:spacing w:before="156" w:after="156"/>
        <w:rPr>
          <w:highlight w:val="none"/>
        </w:rPr>
      </w:pPr>
      <w:r>
        <w:rPr>
          <w:rFonts w:hint="eastAsia" w:hAnsi="黑体"/>
          <w:highlight w:val="none"/>
        </w:rPr>
        <w:t>水分</w:t>
      </w:r>
    </w:p>
    <w:p>
      <w:pPr>
        <w:pStyle w:val="51"/>
        <w:rPr>
          <w:rFonts w:hint="eastAsia"/>
          <w:highlight w:val="none"/>
          <w:lang w:eastAsia="zh-CN"/>
        </w:rPr>
      </w:pPr>
      <w:r>
        <w:rPr>
          <w:rFonts w:hint="eastAsia"/>
          <w:highlight w:val="none"/>
        </w:rPr>
        <w:t>按照GB 5009.3</w:t>
      </w:r>
      <w:r>
        <w:rPr>
          <w:rFonts w:hint="eastAsia"/>
          <w:highlight w:val="none"/>
          <w:lang w:val="en-US" w:eastAsia="zh-CN"/>
        </w:rPr>
        <w:t>直接干燥法</w:t>
      </w:r>
      <w:r>
        <w:rPr>
          <w:rFonts w:hint="eastAsia"/>
          <w:highlight w:val="none"/>
        </w:rPr>
        <w:t>进行检测</w:t>
      </w:r>
      <w:r>
        <w:rPr>
          <w:rFonts w:hint="eastAsia"/>
          <w:highlight w:val="none"/>
          <w:lang w:eastAsia="zh-CN"/>
        </w:rPr>
        <w:t>。</w:t>
      </w:r>
    </w:p>
    <w:p>
      <w:pPr>
        <w:pStyle w:val="72"/>
        <w:spacing w:before="156" w:after="156"/>
        <w:rPr>
          <w:highlight w:val="none"/>
        </w:rPr>
      </w:pPr>
      <w:r>
        <w:rPr>
          <w:rFonts w:hint="eastAsia" w:hAnsi="黑体"/>
          <w:highlight w:val="none"/>
          <w:lang w:val="en-US" w:eastAsia="zh-CN"/>
        </w:rPr>
        <w:t>灰</w:t>
      </w:r>
      <w:r>
        <w:rPr>
          <w:rFonts w:hint="eastAsia" w:hAnsi="黑体"/>
          <w:highlight w:val="none"/>
        </w:rPr>
        <w:t>分</w:t>
      </w:r>
    </w:p>
    <w:p>
      <w:pPr>
        <w:pStyle w:val="51"/>
        <w:rPr>
          <w:rFonts w:hint="eastAsia"/>
          <w:highlight w:val="none"/>
          <w:lang w:eastAsia="zh-CN"/>
        </w:rPr>
      </w:pPr>
      <w:r>
        <w:rPr>
          <w:rFonts w:hint="eastAsia" w:cs="Times New Roman"/>
          <w:color w:val="000000"/>
          <w:kern w:val="0"/>
          <w:szCs w:val="21"/>
          <w:lang w:val="en-US" w:eastAsia="zh-CN" w:bidi="ar"/>
        </w:rPr>
        <w:t>低聚异麦芽糖按</w:t>
      </w:r>
      <w:r>
        <w:rPr>
          <w:rFonts w:hint="default" w:cs="Times New Roman"/>
          <w:color w:val="000000"/>
          <w:kern w:val="0"/>
          <w:szCs w:val="21"/>
          <w:lang w:val="en-US" w:eastAsia="zh-CN" w:bidi="ar"/>
        </w:rPr>
        <w:t xml:space="preserve">GB/T </w:t>
      </w:r>
      <w:r>
        <w:rPr>
          <w:rFonts w:hint="eastAsia" w:cs="Times New Roman"/>
          <w:color w:val="000000"/>
          <w:kern w:val="0"/>
          <w:szCs w:val="21"/>
          <w:lang w:val="en-US" w:eastAsia="zh-CN" w:bidi="ar"/>
        </w:rPr>
        <w:t>208</w:t>
      </w:r>
      <w:r>
        <w:rPr>
          <w:rFonts w:hint="eastAsia" w:ascii="Times New Roman" w:hAnsi="Times New Roman" w:eastAsia="宋体" w:cs="Times New Roman"/>
          <w:color w:val="000000"/>
          <w:kern w:val="0"/>
          <w:szCs w:val="21"/>
          <w:lang w:val="en-US" w:eastAsia="zh-CN" w:bidi="ar"/>
        </w:rPr>
        <w:t>81进行检测</w:t>
      </w:r>
      <w:r>
        <w:rPr>
          <w:rFonts w:hint="eastAsia" w:cs="Times New Roman"/>
          <w:color w:val="000000"/>
          <w:kern w:val="0"/>
          <w:szCs w:val="21"/>
          <w:lang w:val="en-US" w:eastAsia="zh-CN" w:bidi="ar"/>
        </w:rPr>
        <w:t>；其他</w:t>
      </w:r>
      <w:r>
        <w:rPr>
          <w:rFonts w:hint="eastAsia"/>
          <w:highlight w:val="none"/>
        </w:rPr>
        <w:t>按GB 5009.</w:t>
      </w:r>
      <w:r>
        <w:rPr>
          <w:rFonts w:hint="eastAsia"/>
          <w:highlight w:val="none"/>
          <w:lang w:val="en-US" w:eastAsia="zh-CN"/>
        </w:rPr>
        <w:t>4或相应产品国家、行业标准要求</w:t>
      </w:r>
      <w:r>
        <w:rPr>
          <w:rFonts w:hint="eastAsia"/>
          <w:highlight w:val="none"/>
        </w:rPr>
        <w:t>进行检测</w:t>
      </w:r>
      <w:r>
        <w:rPr>
          <w:rFonts w:hint="eastAsia"/>
          <w:highlight w:val="none"/>
          <w:lang w:eastAsia="zh-CN"/>
        </w:rPr>
        <w:t>。</w:t>
      </w:r>
    </w:p>
    <w:p>
      <w:pPr>
        <w:pStyle w:val="63"/>
        <w:rPr>
          <w:highlight w:val="none"/>
        </w:rPr>
      </w:pPr>
      <w:bookmarkStart w:id="122" w:name="_Toc19170"/>
      <w:r>
        <w:rPr>
          <w:rFonts w:hint="eastAsia"/>
          <w:highlight w:val="none"/>
          <w:lang w:val="en-US" w:eastAsia="zh-CN"/>
        </w:rPr>
        <w:t>卫生指标</w:t>
      </w:r>
      <w:bookmarkEnd w:id="122"/>
    </w:p>
    <w:p>
      <w:pPr>
        <w:pStyle w:val="72"/>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污染物限量</w:t>
      </w:r>
      <w:r>
        <w:rPr>
          <w:rFonts w:hint="eastAsia" w:ascii="Times New Roman" w:eastAsia="宋体" w:cs="Times New Roman"/>
          <w:highlight w:val="none"/>
          <w:lang w:val="en-US" w:eastAsia="zh-CN"/>
        </w:rPr>
        <w:t>按</w:t>
      </w:r>
      <w:r>
        <w:rPr>
          <w:rFonts w:hint="default" w:ascii="Times New Roman" w:hAnsi="Times New Roman" w:eastAsia="宋体" w:cs="Times New Roman"/>
          <w:highlight w:val="none"/>
          <w:lang w:val="en-US" w:eastAsia="zh-CN"/>
        </w:rPr>
        <w:t>GB 2762</w:t>
      </w:r>
      <w:r>
        <w:rPr>
          <w:rFonts w:hint="default" w:ascii="Times New Roman" w:hAnsi="Times New Roman" w:eastAsia="宋体" w:cs="Times New Roman"/>
          <w:highlight w:val="none"/>
        </w:rPr>
        <w:t>规定</w:t>
      </w:r>
      <w:r>
        <w:rPr>
          <w:rFonts w:hint="eastAsia" w:ascii="Times New Roman" w:eastAsia="宋体" w:cs="Times New Roman"/>
          <w:highlight w:val="none"/>
          <w:lang w:val="en-US" w:eastAsia="zh-CN"/>
        </w:rPr>
        <w:t>进行检测</w:t>
      </w:r>
      <w:r>
        <w:rPr>
          <w:rFonts w:hint="default" w:ascii="Times New Roman" w:hAnsi="Times New Roman" w:eastAsia="宋体" w:cs="Times New Roman"/>
          <w:highlight w:val="none"/>
        </w:rPr>
        <w:t>。</w:t>
      </w:r>
    </w:p>
    <w:p>
      <w:pPr>
        <w:pStyle w:val="72"/>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菌落总数按GB 4789.2进行检测。</w:t>
      </w:r>
    </w:p>
    <w:p>
      <w:pPr>
        <w:pStyle w:val="72"/>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大肠菌群按GB 4789.3进行检测。</w:t>
      </w:r>
    </w:p>
    <w:p>
      <w:pPr>
        <w:pStyle w:val="72"/>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霉菌</w:t>
      </w:r>
      <w:r>
        <w:rPr>
          <w:rFonts w:hint="eastAsia" w:ascii="Times New Roman" w:hAnsi="Times New Roman" w:eastAsia="宋体" w:cs="Times New Roman"/>
          <w:highlight w:val="none"/>
          <w:lang w:val="en-US" w:eastAsia="zh-CN"/>
        </w:rPr>
        <w:t>、酵母菌</w:t>
      </w:r>
      <w:r>
        <w:rPr>
          <w:rFonts w:hint="default" w:ascii="Times New Roman" w:hAnsi="Times New Roman" w:eastAsia="宋体" w:cs="Times New Roman"/>
          <w:highlight w:val="none"/>
          <w:lang w:val="en-US" w:eastAsia="zh-CN"/>
        </w:rPr>
        <w:t>按GB 4789.15进行检测。</w:t>
      </w:r>
    </w:p>
    <w:p>
      <w:pPr>
        <w:pStyle w:val="72"/>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致病菌按GB 29921进行检测。</w:t>
      </w:r>
    </w:p>
    <w:p>
      <w:pPr>
        <w:pStyle w:val="63"/>
        <w:rPr>
          <w:rFonts w:hint="default"/>
        </w:rPr>
      </w:pPr>
      <w:bookmarkStart w:id="123" w:name="_Toc17526"/>
      <w:r>
        <w:rPr>
          <w:rFonts w:hint="eastAsia"/>
          <w:lang w:val="en-US" w:eastAsia="zh-CN"/>
        </w:rPr>
        <w:t>净含量</w:t>
      </w:r>
      <w:bookmarkEnd w:id="123"/>
    </w:p>
    <w:p>
      <w:pPr>
        <w:pStyle w:val="63"/>
        <w:keepNext w:val="0"/>
        <w:keepLines w:val="0"/>
        <w:pageBreakBefore w:val="0"/>
        <w:widowControl/>
        <w:numPr>
          <w:ilvl w:val="2"/>
          <w:numId w:val="0"/>
        </w:numPr>
        <w:kinsoku/>
        <w:wordWrap/>
        <w:overflowPunct/>
        <w:topLinePunct w:val="0"/>
        <w:autoSpaceDE/>
        <w:autoSpaceDN/>
        <w:bidi w:val="0"/>
        <w:adjustRightInd/>
        <w:snapToGrid/>
        <w:ind w:firstLine="420" w:firstLineChars="200"/>
        <w:textAlignment w:val="auto"/>
        <w:rPr>
          <w:rFonts w:hint="default"/>
          <w:lang w:val="en-US"/>
        </w:rPr>
      </w:pPr>
      <w:bookmarkStart w:id="124" w:name="_Toc19001"/>
      <w:bookmarkStart w:id="125" w:name="_Toc15966"/>
      <w:bookmarkStart w:id="126" w:name="_Toc18000"/>
      <w:bookmarkStart w:id="127" w:name="_Toc22394"/>
      <w:bookmarkStart w:id="128" w:name="_Toc29681"/>
      <w:bookmarkStart w:id="129" w:name="_Toc1655"/>
      <w:r>
        <w:rPr>
          <w:rFonts w:hint="eastAsia" w:ascii="Times New Roman" w:eastAsia="宋体" w:cs="Calibri"/>
          <w:kern w:val="2"/>
          <w:sz w:val="21"/>
          <w:szCs w:val="21"/>
          <w:lang w:val="en-US" w:eastAsia="zh-CN" w:bidi="ar-SA"/>
        </w:rPr>
        <w:t>按</w:t>
      </w:r>
      <w:r>
        <w:rPr>
          <w:rFonts w:hint="eastAsia" w:ascii="Times New Roman" w:hAnsi="Times New Roman" w:eastAsia="宋体" w:cs="Calibri"/>
          <w:kern w:val="2"/>
          <w:sz w:val="21"/>
          <w:szCs w:val="21"/>
          <w:lang w:val="en-US" w:eastAsia="zh-CN" w:bidi="ar-SA"/>
        </w:rPr>
        <w:t>JJF 1070</w:t>
      </w:r>
      <w:r>
        <w:rPr>
          <w:rFonts w:hint="eastAsia" w:ascii="Times New Roman" w:eastAsia="宋体" w:cs="Calibri"/>
          <w:kern w:val="2"/>
          <w:sz w:val="21"/>
          <w:szCs w:val="21"/>
          <w:lang w:val="en-US" w:eastAsia="zh-CN" w:bidi="ar-SA"/>
        </w:rPr>
        <w:t>执行。</w:t>
      </w:r>
      <w:bookmarkEnd w:id="124"/>
      <w:bookmarkEnd w:id="125"/>
      <w:bookmarkEnd w:id="126"/>
      <w:bookmarkEnd w:id="127"/>
      <w:bookmarkEnd w:id="128"/>
      <w:bookmarkEnd w:id="129"/>
    </w:p>
    <w:p>
      <w:pPr>
        <w:pStyle w:val="48"/>
        <w:rPr>
          <w:rFonts w:hint="eastAsia"/>
        </w:rPr>
      </w:pPr>
      <w:bookmarkStart w:id="130" w:name="_Toc13456"/>
      <w:r>
        <w:rPr>
          <w:rFonts w:hint="eastAsia"/>
          <w:lang w:val="en-US" w:eastAsia="zh-CN"/>
        </w:rPr>
        <w:t>检验规则</w:t>
      </w:r>
      <w:bookmarkEnd w:id="130"/>
    </w:p>
    <w:p>
      <w:pPr>
        <w:pStyle w:val="63"/>
        <w:rPr>
          <w:rFonts w:hint="default"/>
          <w:lang w:val="en-US"/>
        </w:rPr>
      </w:pPr>
      <w:bookmarkStart w:id="131" w:name="_Toc23154"/>
      <w:r>
        <w:rPr>
          <w:rFonts w:hint="eastAsia"/>
          <w:lang w:val="en-US" w:eastAsia="zh-CN"/>
        </w:rPr>
        <w:t>组批与抽样</w:t>
      </w:r>
      <w:bookmarkEnd w:id="131"/>
    </w:p>
    <w:p>
      <w:pPr>
        <w:pStyle w:val="72"/>
        <w:keepNext w:val="0"/>
        <w:keepLines w:val="0"/>
        <w:pageBreakBefore w:val="0"/>
        <w:widowControl w:val="0"/>
        <w:numPr>
          <w:ilvl w:val="3"/>
          <w:numId w:val="0"/>
        </w:numPr>
        <w:kinsoku/>
        <w:wordWrap/>
        <w:overflowPunct/>
        <w:topLinePunct w:val="0"/>
        <w:autoSpaceDE/>
        <w:autoSpaceDN/>
        <w:bidi w:val="0"/>
        <w:adjustRightInd/>
        <w:snapToGrid/>
        <w:spacing w:before="0" w:beforeLines="0" w:after="0" w:afterLines="0"/>
        <w:ind w:firstLine="420" w:firstLineChars="200"/>
        <w:textAlignment w:val="auto"/>
        <w:rPr>
          <w:rFonts w:hint="default" w:ascii="Times New Roman" w:hAnsi="Times New Roman" w:eastAsia="宋体" w:cs="Times New Roman"/>
          <w:lang w:val="en-US" w:eastAsia="zh-CN"/>
        </w:rPr>
      </w:pPr>
      <w:r>
        <w:rPr>
          <w:rFonts w:hint="eastAsia" w:ascii="Times New Roman" w:eastAsia="宋体" w:cs="Times New Roman"/>
          <w:lang w:val="en-US" w:eastAsia="zh-CN"/>
        </w:rPr>
        <w:t>以同一批投料、同一工艺、同一班次生产的同一规格的产品为一批，采用随机抽样法从同一批次产品中按照质量的万分之一比例抽取样品，抽样量不少于1 kg或1L</w:t>
      </w:r>
      <w:r>
        <w:rPr>
          <w:rFonts w:hint="default" w:ascii="Times New Roman" w:hAnsi="Times New Roman" w:eastAsia="宋体" w:cs="Times New Roman"/>
          <w:lang w:val="en-US" w:eastAsia="zh-CN"/>
        </w:rPr>
        <w:t>。</w:t>
      </w:r>
    </w:p>
    <w:p>
      <w:pPr>
        <w:pStyle w:val="63"/>
        <w:rPr>
          <w:rFonts w:hint="default"/>
          <w:lang w:val="en-US" w:eastAsia="zh-CN"/>
        </w:rPr>
      </w:pPr>
      <w:bookmarkStart w:id="132" w:name="_Toc29376"/>
      <w:r>
        <w:rPr>
          <w:rFonts w:hint="eastAsia"/>
          <w:lang w:val="en-US" w:eastAsia="zh-CN"/>
        </w:rPr>
        <w:t>出厂检验</w:t>
      </w:r>
      <w:bookmarkEnd w:id="132"/>
    </w:p>
    <w:p>
      <w:pPr>
        <w:pStyle w:val="51"/>
        <w:rPr>
          <w:rFonts w:hint="eastAsia"/>
          <w:lang w:val="en-US" w:eastAsia="zh-CN"/>
        </w:rPr>
      </w:pPr>
      <w:r>
        <w:rPr>
          <w:rFonts w:hint="eastAsia"/>
          <w:lang w:val="en-US" w:eastAsia="zh-CN"/>
        </w:rPr>
        <w:t>每批产品出厂时，应对感官要求、菌落总数、大肠菌群指标进行检验。</w:t>
      </w:r>
    </w:p>
    <w:p>
      <w:pPr>
        <w:pStyle w:val="63"/>
        <w:rPr>
          <w:rFonts w:hint="default"/>
          <w:lang w:val="en-US" w:eastAsia="zh-CN"/>
        </w:rPr>
      </w:pPr>
      <w:bookmarkStart w:id="133" w:name="_Toc2151"/>
      <w:r>
        <w:rPr>
          <w:rFonts w:hint="eastAsia"/>
          <w:lang w:val="en-US" w:eastAsia="zh-CN"/>
        </w:rPr>
        <w:t>型式检验</w:t>
      </w:r>
      <w:bookmarkEnd w:id="133"/>
    </w:p>
    <w:p>
      <w:pPr>
        <w:pStyle w:val="72"/>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型式检验项目为本文件</w:t>
      </w:r>
      <w:r>
        <w:rPr>
          <w:rFonts w:hint="eastAsia" w:ascii="Times New Roman" w:eastAsia="宋体" w:cs="Times New Roman"/>
          <w:lang w:val="en-US" w:eastAsia="zh-CN"/>
        </w:rPr>
        <w:t>规定</w:t>
      </w:r>
      <w:r>
        <w:rPr>
          <w:rFonts w:hint="default" w:ascii="Times New Roman" w:hAnsi="Times New Roman" w:eastAsia="宋体" w:cs="Times New Roman"/>
          <w:lang w:val="en-US" w:eastAsia="zh-CN"/>
        </w:rPr>
        <w:t>的所有项目。</w:t>
      </w:r>
    </w:p>
    <w:p>
      <w:pPr>
        <w:pStyle w:val="72"/>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正常生产时</w:t>
      </w:r>
      <w:r>
        <w:rPr>
          <w:rFonts w:hint="default" w:ascii="Times New Roman" w:hAnsi="Times New Roman" w:eastAsia="宋体" w:cs="Times New Roman"/>
          <w:lang w:val="en-US" w:eastAsia="zh-CN"/>
        </w:rPr>
        <w:t>每年</w:t>
      </w:r>
      <w:r>
        <w:rPr>
          <w:rFonts w:hint="eastAsia" w:ascii="Times New Roman" w:hAnsi="Times New Roman" w:eastAsia="宋体" w:cs="Times New Roman"/>
          <w:lang w:val="en-US" w:eastAsia="zh-CN"/>
        </w:rPr>
        <w:t>至少</w:t>
      </w:r>
      <w:r>
        <w:rPr>
          <w:rFonts w:hint="default" w:ascii="Times New Roman" w:hAnsi="Times New Roman" w:eastAsia="宋体" w:cs="Times New Roman"/>
          <w:lang w:val="en-US" w:eastAsia="zh-CN"/>
        </w:rPr>
        <w:t>对产品进行1次型式检验。</w:t>
      </w:r>
      <w:r>
        <w:rPr>
          <w:rFonts w:hint="eastAsia" w:ascii="Times New Roman" w:hAnsi="Times New Roman" w:eastAsia="宋体" w:cs="Times New Roman"/>
          <w:lang w:val="en-US" w:eastAsia="zh-CN"/>
        </w:rPr>
        <w:t>有</w:t>
      </w:r>
      <w:r>
        <w:rPr>
          <w:rFonts w:hint="default" w:ascii="Times New Roman" w:hAnsi="Times New Roman" w:eastAsia="宋体" w:cs="Times New Roman"/>
          <w:lang w:val="en-US" w:eastAsia="zh-CN"/>
        </w:rPr>
        <w:t>下列情况之一</w:t>
      </w:r>
      <w:r>
        <w:rPr>
          <w:rFonts w:hint="eastAsia" w:ascii="Times New Roman" w:hAnsi="Times New Roman" w:eastAsia="宋体" w:cs="Times New Roman"/>
          <w:lang w:val="en-US" w:eastAsia="zh-CN"/>
        </w:rPr>
        <w:t>时</w:t>
      </w:r>
      <w:r>
        <w:rPr>
          <w:rFonts w:hint="default" w:ascii="Times New Roman" w:hAnsi="Times New Roman" w:eastAsia="宋体" w:cs="Times New Roman"/>
          <w:lang w:val="en-US" w:eastAsia="zh-CN"/>
        </w:rPr>
        <w:t>，也应进行型式检验：</w:t>
      </w:r>
    </w:p>
    <w:p>
      <w:pPr>
        <w:pStyle w:val="51"/>
        <w:numPr>
          <w:ilvl w:val="0"/>
          <w:numId w:val="8"/>
        </w:numPr>
        <w:ind w:left="306" w:leftChars="0" w:firstLine="114" w:firstLineChars="0"/>
        <w:rPr>
          <w:rFonts w:hint="eastAsia" w:cs="Times New Roman"/>
          <w:lang w:val="en-US" w:eastAsia="zh-CN"/>
        </w:rPr>
      </w:pPr>
      <w:r>
        <w:rPr>
          <w:rFonts w:hint="eastAsia" w:cs="Times New Roman"/>
          <w:lang w:val="en-US" w:eastAsia="zh-CN"/>
        </w:rPr>
        <w:t>新产品投产前；</w:t>
      </w:r>
    </w:p>
    <w:p>
      <w:pPr>
        <w:pStyle w:val="51"/>
        <w:numPr>
          <w:ilvl w:val="0"/>
          <w:numId w:val="8"/>
        </w:numPr>
        <w:ind w:left="306" w:leftChars="0" w:firstLine="114" w:firstLineChars="0"/>
        <w:rPr>
          <w:rFonts w:hint="eastAsia" w:cs="Times New Roman"/>
          <w:lang w:val="en-US" w:eastAsia="zh-CN"/>
        </w:rPr>
      </w:pPr>
      <w:r>
        <w:rPr>
          <w:rFonts w:hint="eastAsia" w:cs="Times New Roman"/>
          <w:lang w:val="en-US" w:eastAsia="zh-CN"/>
        </w:rPr>
        <w:t>主要原辅料、关键工艺或主要设备发生较大变化可能影响产品质量时；</w:t>
      </w:r>
    </w:p>
    <w:p>
      <w:pPr>
        <w:pStyle w:val="51"/>
        <w:numPr>
          <w:ilvl w:val="0"/>
          <w:numId w:val="8"/>
        </w:numPr>
        <w:ind w:left="306" w:leftChars="0" w:firstLine="114" w:firstLineChars="0"/>
        <w:rPr>
          <w:rFonts w:hint="eastAsia" w:cs="Times New Roman"/>
          <w:lang w:val="en-US" w:eastAsia="zh-CN"/>
        </w:rPr>
      </w:pPr>
      <w:r>
        <w:rPr>
          <w:rFonts w:hint="eastAsia" w:cs="Times New Roman"/>
          <w:lang w:val="en-US" w:eastAsia="zh-CN"/>
        </w:rPr>
        <w:t>停产半年及以上后重新恢复生产时；</w:t>
      </w:r>
    </w:p>
    <w:p>
      <w:pPr>
        <w:pStyle w:val="51"/>
        <w:numPr>
          <w:ilvl w:val="0"/>
          <w:numId w:val="8"/>
        </w:numPr>
        <w:ind w:left="306" w:leftChars="0" w:firstLine="114" w:firstLineChars="0"/>
        <w:rPr>
          <w:rFonts w:hint="eastAsia" w:cs="Times New Roman"/>
          <w:lang w:val="en-US" w:eastAsia="zh-CN"/>
        </w:rPr>
      </w:pPr>
      <w:r>
        <w:rPr>
          <w:rFonts w:hint="eastAsia" w:cs="Times New Roman"/>
          <w:lang w:val="en-US" w:eastAsia="zh-CN"/>
        </w:rPr>
        <w:t>出厂检验结果与上次型式检验有较大差异时；</w:t>
      </w:r>
    </w:p>
    <w:p>
      <w:pPr>
        <w:pStyle w:val="51"/>
        <w:numPr>
          <w:ilvl w:val="0"/>
          <w:numId w:val="8"/>
        </w:numPr>
        <w:ind w:left="306" w:leftChars="0" w:firstLine="114" w:firstLineChars="0"/>
        <w:rPr>
          <w:rFonts w:hint="eastAsia" w:cs="Times New Roman"/>
          <w:lang w:val="en-US" w:eastAsia="zh-CN"/>
        </w:rPr>
      </w:pPr>
      <w:r>
        <w:rPr>
          <w:rFonts w:hint="eastAsia" w:cs="Times New Roman"/>
          <w:lang w:val="en-US" w:eastAsia="zh-CN"/>
        </w:rPr>
        <w:t>相关部门提出型式检验要求时。</w:t>
      </w:r>
    </w:p>
    <w:p>
      <w:pPr>
        <w:pStyle w:val="63"/>
        <w:rPr>
          <w:rFonts w:hint="eastAsia" w:cs="Times New Roman"/>
          <w:lang w:val="en-US" w:eastAsia="zh-CN"/>
        </w:rPr>
      </w:pPr>
      <w:bookmarkStart w:id="134" w:name="_Toc30315"/>
      <w:r>
        <w:rPr>
          <w:rFonts w:hint="eastAsia" w:cs="Times New Roman"/>
          <w:lang w:val="en-US" w:eastAsia="zh-CN"/>
        </w:rPr>
        <w:t>判定规则</w:t>
      </w:r>
      <w:bookmarkEnd w:id="134"/>
    </w:p>
    <w:p>
      <w:pPr>
        <w:pStyle w:val="72"/>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检验结果全部</w:t>
      </w:r>
      <w:r>
        <w:rPr>
          <w:rFonts w:hint="eastAsia" w:ascii="Times New Roman" w:hAnsi="Times New Roman" w:eastAsia="宋体" w:cs="Times New Roman"/>
          <w:lang w:val="en-US" w:eastAsia="zh-CN"/>
        </w:rPr>
        <w:t>符合本文件要求</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则</w:t>
      </w:r>
      <w:r>
        <w:rPr>
          <w:rFonts w:hint="default" w:ascii="Times New Roman" w:hAnsi="Times New Roman" w:eastAsia="宋体" w:cs="Times New Roman"/>
          <w:lang w:val="en-US" w:eastAsia="zh-CN"/>
        </w:rPr>
        <w:t>判</w:t>
      </w:r>
      <w:r>
        <w:rPr>
          <w:rFonts w:hint="eastAsia" w:ascii="Times New Roman" w:hAnsi="Times New Roman" w:eastAsia="宋体" w:cs="Times New Roman"/>
          <w:lang w:val="en-US" w:eastAsia="zh-CN"/>
        </w:rPr>
        <w:t>该批</w:t>
      </w:r>
      <w:r>
        <w:rPr>
          <w:rFonts w:hint="default" w:ascii="Times New Roman" w:hAnsi="Times New Roman" w:eastAsia="宋体" w:cs="Times New Roman"/>
          <w:lang w:val="en-US" w:eastAsia="zh-CN"/>
        </w:rPr>
        <w:t>产品合格。</w:t>
      </w:r>
    </w:p>
    <w:p>
      <w:pPr>
        <w:pStyle w:val="72"/>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若微生物有1项及以上不符合本文件要求，即判该批产品为不合格。除微生物外的其他项目若有1项及以上不合格，应在同批产品中加倍抽样复检，以复检结果为准。复检若仍有1项及以上不合格，则判该批产品为不合格</w:t>
      </w:r>
      <w:r>
        <w:rPr>
          <w:rFonts w:hint="default" w:ascii="Times New Roman" w:hAnsi="Times New Roman" w:eastAsia="宋体" w:cs="Times New Roman"/>
          <w:lang w:val="en-US" w:eastAsia="zh-CN"/>
        </w:rPr>
        <w:t>。</w:t>
      </w:r>
    </w:p>
    <w:p>
      <w:pPr>
        <w:pStyle w:val="48"/>
        <w:rPr>
          <w:rFonts w:hint="default"/>
          <w:lang w:val="en-US" w:eastAsia="zh-CN"/>
        </w:rPr>
      </w:pPr>
      <w:bookmarkStart w:id="135" w:name="_Toc32618"/>
      <w:r>
        <w:rPr>
          <w:rFonts w:hint="eastAsia"/>
          <w:lang w:val="en-US" w:eastAsia="zh-CN"/>
        </w:rPr>
        <w:t>标志、标签、包装、运输和贮存</w:t>
      </w:r>
      <w:bookmarkEnd w:id="135"/>
    </w:p>
    <w:p>
      <w:pPr>
        <w:pStyle w:val="63"/>
        <w:rPr>
          <w:rFonts w:hint="eastAsia"/>
          <w:lang w:val="en-US" w:eastAsia="zh-CN"/>
        </w:rPr>
      </w:pPr>
      <w:bookmarkStart w:id="136" w:name="_Toc2942"/>
      <w:r>
        <w:rPr>
          <w:rFonts w:hint="eastAsia"/>
          <w:lang w:val="en-US" w:eastAsia="zh-CN"/>
        </w:rPr>
        <w:t>标志、</w:t>
      </w:r>
      <w:r>
        <w:rPr>
          <w:rFonts w:hint="eastAsia"/>
          <w:highlight w:val="none"/>
          <w:lang w:val="en-US" w:eastAsia="zh-CN"/>
        </w:rPr>
        <w:t xml:space="preserve"> 标签</w:t>
      </w:r>
      <w:bookmarkEnd w:id="136"/>
      <w:r>
        <w:rPr>
          <w:rFonts w:hint="eastAsia"/>
          <w:highlight w:val="none"/>
          <w:lang w:val="en-US" w:eastAsia="zh-CN"/>
        </w:rPr>
        <w:t xml:space="preserve"> </w:t>
      </w:r>
    </w:p>
    <w:p>
      <w:pPr>
        <w:pStyle w:val="51"/>
        <w:ind w:left="0" w:leftChars="0" w:firstLine="0" w:firstLineChars="0"/>
        <w:rPr>
          <w:rFonts w:hint="default" w:ascii="Times New Roman" w:hAnsi="Times New Roman" w:eastAsia="宋体" w:cs="Times New Roman"/>
          <w:sz w:val="21"/>
          <w:szCs w:val="21"/>
          <w:lang w:val="en-US" w:eastAsia="zh-CN" w:bidi="ar-SA"/>
        </w:rPr>
      </w:pPr>
      <w:r>
        <w:rPr>
          <w:rFonts w:hint="eastAsia" w:ascii="黑体" w:hAnsi="黑体" w:eastAsia="黑体" w:cs="黑体"/>
          <w:lang w:val="en-US" w:eastAsia="zh-CN"/>
        </w:rPr>
        <w:t xml:space="preserve">9.1.1  </w:t>
      </w:r>
      <w:r>
        <w:rPr>
          <w:rFonts w:hint="default" w:ascii="Times New Roman" w:hAnsi="Times New Roman" w:eastAsia="宋体" w:cs="Times New Roman"/>
          <w:sz w:val="21"/>
          <w:szCs w:val="21"/>
          <w:lang w:val="en-US" w:eastAsia="zh-CN" w:bidi="ar-SA"/>
        </w:rPr>
        <w:t>产品包装储运图示标志应符合GB/T 191的规定。</w:t>
      </w:r>
    </w:p>
    <w:p>
      <w:pPr>
        <w:pStyle w:val="51"/>
        <w:ind w:left="0" w:leftChars="0" w:firstLine="0" w:firstLineChars="0"/>
      </w:pPr>
      <w:r>
        <w:rPr>
          <w:rFonts w:hint="eastAsia" w:ascii="黑体" w:hAnsi="黑体" w:eastAsia="黑体" w:cs="黑体"/>
          <w:lang w:val="en-US" w:eastAsia="zh-CN"/>
        </w:rPr>
        <w:t>9.1.2</w:t>
      </w:r>
      <w:r>
        <w:rPr>
          <w:rFonts w:hint="eastAsia" w:ascii="Verdana" w:hAnsi="Verdana" w:cs="Verdana"/>
          <w:i w:val="0"/>
          <w:iCs w:val="0"/>
          <w:caps w:val="0"/>
          <w:color w:val="333333"/>
          <w:spacing w:val="0"/>
          <w:sz w:val="20"/>
          <w:szCs w:val="20"/>
          <w:shd w:val="clear" w:fill="FFFFFF"/>
          <w:lang w:val="en-US" w:eastAsia="zh-CN"/>
        </w:rPr>
        <w:t xml:space="preserve"> </w:t>
      </w:r>
      <w:r>
        <w:rPr>
          <w:rFonts w:hint="eastAsia" w:ascii="Times New Roman" w:hAnsi="Times New Roman" w:eastAsia="宋体" w:cs="Times New Roman"/>
          <w:sz w:val="21"/>
          <w:szCs w:val="21"/>
          <w:lang w:val="en-US" w:eastAsia="zh-CN" w:bidi="ar-SA"/>
        </w:rPr>
        <w:t xml:space="preserve"> 产品标签应符合GB 7718、GB 28050的规定，并标明其功能性成分含量。</w:t>
      </w:r>
    </w:p>
    <w:p>
      <w:pPr>
        <w:pStyle w:val="63"/>
        <w:rPr>
          <w:rFonts w:hint="default"/>
          <w:lang w:val="en-US" w:eastAsia="zh-CN"/>
        </w:rPr>
      </w:pPr>
      <w:bookmarkStart w:id="137" w:name="_Toc20862"/>
      <w:r>
        <w:rPr>
          <w:rFonts w:hint="eastAsia"/>
          <w:lang w:val="en-US" w:eastAsia="zh-CN"/>
        </w:rPr>
        <w:t>包装</w:t>
      </w:r>
      <w:bookmarkEnd w:id="137"/>
    </w:p>
    <w:p>
      <w:pPr>
        <w:pStyle w:val="51"/>
        <w:rPr>
          <w:rFonts w:hint="default"/>
          <w:lang w:val="en-US" w:eastAsia="zh-CN"/>
        </w:rPr>
      </w:pPr>
      <w:r>
        <w:rPr>
          <w:rFonts w:hint="eastAsia"/>
          <w:lang w:val="en-US" w:eastAsia="zh-CN"/>
        </w:rPr>
        <w:t>包装应牢固、防潮、整洁、无破碎、无异味。</w:t>
      </w:r>
    </w:p>
    <w:p>
      <w:pPr>
        <w:pStyle w:val="63"/>
        <w:rPr>
          <w:rFonts w:hint="default"/>
          <w:lang w:val="en-US" w:eastAsia="zh-CN"/>
        </w:rPr>
      </w:pPr>
      <w:bookmarkStart w:id="138" w:name="_Toc25208"/>
      <w:r>
        <w:rPr>
          <w:rFonts w:hint="eastAsia"/>
          <w:lang w:val="en-US" w:eastAsia="zh-CN"/>
        </w:rPr>
        <w:t>运输</w:t>
      </w:r>
      <w:bookmarkEnd w:id="138"/>
    </w:p>
    <w:p>
      <w:pPr>
        <w:pStyle w:val="51"/>
        <w:rPr>
          <w:rFonts w:hint="default"/>
          <w:lang w:val="en-US" w:eastAsia="zh-CN"/>
        </w:rPr>
      </w:pPr>
      <w:r>
        <w:rPr>
          <w:rFonts w:hint="eastAsia"/>
          <w:lang w:val="en-US" w:eastAsia="zh-CN"/>
        </w:rPr>
        <w:t>产品运输工具应清洁、无污染，运输过程中应避免日晒、雨淋、重压。不应与有毒、有害、有异味、易挥发、易腐蚀的物品混装混运。</w:t>
      </w:r>
    </w:p>
    <w:p>
      <w:pPr>
        <w:pStyle w:val="63"/>
        <w:rPr>
          <w:rFonts w:hint="default"/>
          <w:lang w:val="en-US" w:eastAsia="zh-CN"/>
        </w:rPr>
      </w:pPr>
      <w:bookmarkStart w:id="139" w:name="_Toc24973"/>
      <w:r>
        <w:rPr>
          <w:rFonts w:hint="eastAsia"/>
          <w:lang w:val="en-US" w:eastAsia="zh-CN"/>
        </w:rPr>
        <w:t>贮存</w:t>
      </w:r>
      <w:bookmarkEnd w:id="139"/>
    </w:p>
    <w:p>
      <w:pPr>
        <w:pStyle w:val="51"/>
        <w:rPr>
          <w:rFonts w:hint="eastAsia"/>
          <w:lang w:val="en-US" w:eastAsia="zh-CN"/>
        </w:rPr>
      </w:pPr>
      <w:r>
        <w:rPr>
          <w:rFonts w:hint="eastAsia"/>
          <w:lang w:val="en-US" w:eastAsia="zh-CN"/>
        </w:rPr>
        <w:t>产品应贮存在清洁、避光、干燥、通风、无虫害和鼠害的成品中，离墙离地15 cm以上。不应与有毒、有害、有异味、易挥发、易腐蚀的物品混存。</w:t>
      </w: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ind w:left="0" w:leftChars="0" w:firstLine="0" w:firstLineChars="0"/>
        <w:jc w:val="center"/>
        <w:rPr>
          <w:rFonts w:hint="eastAsia" w:ascii="黑体" w:hAnsi="黑体" w:eastAsia="黑体" w:cs="黑体"/>
          <w:color w:val="000000"/>
          <w:kern w:val="0"/>
          <w:szCs w:val="21"/>
          <w:lang w:val="en-US" w:eastAsia="zh-CN" w:bidi="ar"/>
        </w:rPr>
      </w:pPr>
      <w:r>
        <w:rPr>
          <w:rFonts w:hint="eastAsia" w:ascii="黑体" w:hAnsi="黑体" w:eastAsia="黑体" w:cs="黑体"/>
          <w:color w:val="000000"/>
          <w:kern w:val="0"/>
          <w:szCs w:val="21"/>
          <w:lang w:val="en-US" w:eastAsia="zh-CN" w:bidi="ar"/>
        </w:rPr>
        <w:t>参 考 文 献</w:t>
      </w:r>
    </w:p>
    <w:p>
      <w:pPr>
        <w:pStyle w:val="51"/>
        <w:ind w:firstLine="360"/>
        <w:rPr>
          <w:rFonts w:hint="eastAsia" w:ascii="宋体" w:hAnsi="宋体" w:eastAsia="宋体" w:cs="宋体"/>
          <w:color w:val="000000"/>
          <w:kern w:val="0"/>
          <w:szCs w:val="21"/>
          <w:lang w:val="en-US" w:eastAsia="zh-CN" w:bidi="ar"/>
        </w:rPr>
      </w:pPr>
    </w:p>
    <w:p>
      <w:pPr>
        <w:pStyle w:val="51"/>
        <w:numPr>
          <w:ilvl w:val="0"/>
          <w:numId w:val="9"/>
        </w:numPr>
        <w:ind w:left="0" w:leftChars="0"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 1886.301-2018 食品安全国家标准 食品添加剂 半乳甘露聚糖</w:t>
      </w:r>
    </w:p>
    <w:p>
      <w:pPr>
        <w:pStyle w:val="51"/>
        <w:numPr>
          <w:ilvl w:val="0"/>
          <w:numId w:val="9"/>
        </w:numPr>
        <w:ind w:left="0" w:leftChars="0" w:firstLine="420" w:firstLineChars="200"/>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GB 1903.27-2022 食品安全国家标准 食品营养强化剂 低聚半乳糖</w:t>
      </w:r>
    </w:p>
    <w:p>
      <w:pPr>
        <w:pStyle w:val="51"/>
        <w:numPr>
          <w:ilvl w:val="0"/>
          <w:numId w:val="9"/>
        </w:numPr>
        <w:ind w:left="0" w:leftChars="0" w:firstLine="420" w:firstLineChars="200"/>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GB 1903.40-2022 食品安全国家标准 食品营养强化剂 低聚果糖</w:t>
      </w:r>
    </w:p>
    <w:p>
      <w:pPr>
        <w:pStyle w:val="51"/>
        <w:numPr>
          <w:ilvl w:val="0"/>
          <w:numId w:val="9"/>
        </w:numPr>
        <w:ind w:left="0" w:leftChars="0" w:firstLine="420" w:firstLineChars="200"/>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GB 15203-2014  食品安全国家标准 淀粉糖</w:t>
      </w:r>
    </w:p>
    <w:p>
      <w:pPr>
        <w:pStyle w:val="51"/>
        <w:numPr>
          <w:ilvl w:val="0"/>
          <w:numId w:val="9"/>
        </w:numPr>
        <w:ind w:left="0" w:leftChars="0" w:firstLine="420" w:firstLineChars="200"/>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GB/T 20881-2017  低聚异麦芽糖</w:t>
      </w:r>
    </w:p>
    <w:p>
      <w:pPr>
        <w:pStyle w:val="51"/>
        <w:numPr>
          <w:ilvl w:val="0"/>
          <w:numId w:val="9"/>
        </w:numPr>
        <w:ind w:left="0" w:leftChars="0" w:firstLine="420" w:firstLineChars="200"/>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GB/T 23528.2-2021  低聚糖质量要求 第2部分：低聚果糖</w:t>
      </w:r>
    </w:p>
    <w:p>
      <w:pPr>
        <w:pStyle w:val="51"/>
        <w:numPr>
          <w:ilvl w:val="0"/>
          <w:numId w:val="9"/>
        </w:numPr>
        <w:ind w:left="0" w:leftChars="0" w:firstLine="420" w:firstLineChars="200"/>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GB 31618-2014  食品安全国家标准 食品营养强化剂 棉子糖</w:t>
      </w:r>
    </w:p>
    <w:p>
      <w:pPr>
        <w:pStyle w:val="51"/>
        <w:numPr>
          <w:ilvl w:val="0"/>
          <w:numId w:val="9"/>
        </w:numPr>
        <w:ind w:left="0" w:leftChars="0" w:firstLine="420" w:firstLineChars="200"/>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 xml:space="preserve">GB/T 35920-2018 </w:t>
      </w:r>
      <w:r>
        <w:rPr>
          <w:rFonts w:hint="eastAsia" w:ascii="宋体" w:hAnsi="宋体" w:cs="宋体"/>
          <w:color w:val="000000"/>
          <w:kern w:val="0"/>
          <w:szCs w:val="21"/>
          <w:lang w:val="en-US" w:eastAsia="zh-CN" w:bidi="ar"/>
        </w:rPr>
        <w:t xml:space="preserve"> </w:t>
      </w:r>
      <w:r>
        <w:rPr>
          <w:rFonts w:hint="eastAsia" w:ascii="宋体" w:hAnsi="宋体" w:eastAsia="宋体" w:cs="宋体"/>
          <w:color w:val="000000"/>
          <w:kern w:val="0"/>
          <w:szCs w:val="21"/>
          <w:lang w:val="en-US" w:eastAsia="zh-CN" w:bidi="ar"/>
        </w:rPr>
        <w:t>低聚糖通用技术规则</w:t>
      </w:r>
    </w:p>
    <w:p>
      <w:pPr>
        <w:pStyle w:val="51"/>
        <w:numPr>
          <w:ilvl w:val="0"/>
          <w:numId w:val="9"/>
        </w:numPr>
        <w:ind w:left="0" w:leftChars="0" w:firstLine="420" w:firstLineChars="200"/>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GB/T 41377-2022  菊粉质量要求</w:t>
      </w:r>
    </w:p>
    <w:p>
      <w:pPr>
        <w:pStyle w:val="51"/>
        <w:numPr>
          <w:ilvl w:val="0"/>
          <w:numId w:val="0"/>
        </w:numPr>
        <w:ind w:leftChars="200"/>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[10]</w:t>
      </w:r>
      <w:r>
        <w:rPr>
          <w:rFonts w:hint="eastAsia" w:ascii="宋体" w:hAnsi="宋体" w:eastAsia="宋体" w:cs="宋体"/>
          <w:color w:val="000000"/>
          <w:kern w:val="0"/>
          <w:szCs w:val="21"/>
          <w:lang w:val="en-US" w:eastAsia="zh-CN" w:bidi="ar"/>
        </w:rPr>
        <w:t>QB/T 4260-2018 水苏糖</w:t>
      </w:r>
    </w:p>
    <w:p>
      <w:pPr>
        <w:pStyle w:val="51"/>
        <w:numPr>
          <w:ilvl w:val="0"/>
          <w:numId w:val="0"/>
        </w:numPr>
        <w:ind w:leftChars="200"/>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[11]</w:t>
      </w:r>
      <w:r>
        <w:rPr>
          <w:rFonts w:hint="eastAsia" w:ascii="宋体" w:hAnsi="宋体" w:eastAsia="宋体" w:cs="宋体"/>
          <w:color w:val="000000"/>
          <w:kern w:val="0"/>
          <w:szCs w:val="21"/>
          <w:lang w:val="en-US" w:eastAsia="zh-CN" w:bidi="ar"/>
        </w:rPr>
        <w:t>T/GDL 1-2019 抗性糊精</w:t>
      </w:r>
    </w:p>
    <w:p>
      <w:pPr>
        <w:pStyle w:val="51"/>
        <w:numPr>
          <w:ilvl w:val="0"/>
          <w:numId w:val="0"/>
        </w:numPr>
        <w:ind w:leftChars="200"/>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[12]</w:t>
      </w:r>
      <w:r>
        <w:rPr>
          <w:rFonts w:hint="eastAsia" w:ascii="宋体" w:hAnsi="宋体" w:eastAsia="宋体" w:cs="宋体"/>
          <w:color w:val="000000"/>
          <w:kern w:val="0"/>
          <w:szCs w:val="21"/>
          <w:lang w:val="en-US" w:eastAsia="zh-CN" w:bidi="ar"/>
        </w:rPr>
        <w:t>卫生部关于批准低聚半乳糖等新资源食品的公告(卫生部公告2008年第20号)</w:t>
      </w:r>
    </w:p>
    <w:p>
      <w:pPr>
        <w:pStyle w:val="51"/>
        <w:numPr>
          <w:ilvl w:val="0"/>
          <w:numId w:val="0"/>
        </w:numPr>
        <w:ind w:leftChars="200"/>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[13]</w:t>
      </w:r>
      <w:r>
        <w:rPr>
          <w:rFonts w:hint="eastAsia" w:ascii="宋体" w:hAnsi="宋体" w:eastAsia="宋体" w:cs="宋体"/>
          <w:color w:val="000000"/>
          <w:kern w:val="0"/>
          <w:szCs w:val="21"/>
          <w:lang w:val="en-US" w:eastAsia="zh-CN" w:bidi="ar"/>
        </w:rPr>
        <w:t>国家卫生和计划生育委员会公告2014年第20号</w:t>
      </w:r>
      <w:r>
        <w:rPr>
          <w:rFonts w:hint="eastAsia" w:ascii="宋体" w:hAnsi="宋体" w:cs="宋体"/>
          <w:color w:val="000000"/>
          <w:kern w:val="0"/>
          <w:szCs w:val="21"/>
          <w:lang w:val="en-US" w:eastAsia="zh-CN" w:bidi="ar"/>
        </w:rPr>
        <w:t xml:space="preserve"> </w:t>
      </w:r>
      <w:r>
        <w:rPr>
          <w:rFonts w:hint="eastAsia" w:ascii="宋体" w:hAnsi="宋体" w:eastAsia="宋体" w:cs="宋体"/>
          <w:color w:val="000000"/>
          <w:kern w:val="0"/>
          <w:szCs w:val="21"/>
          <w:lang w:val="en-US" w:eastAsia="zh-CN" w:bidi="ar"/>
        </w:rPr>
        <w:t>关于批准番茄籽油等9种新食品原料的公告</w:t>
      </w:r>
    </w:p>
    <w:p>
      <w:pPr>
        <w:pStyle w:val="51"/>
        <w:numPr>
          <w:ilvl w:val="0"/>
          <w:numId w:val="0"/>
        </w:numPr>
        <w:ind w:leftChars="200"/>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[14]</w:t>
      </w:r>
      <w:r>
        <w:rPr>
          <w:rFonts w:hint="eastAsia" w:ascii="宋体" w:hAnsi="宋体" w:eastAsia="宋体" w:cs="宋体"/>
          <w:color w:val="000000"/>
          <w:kern w:val="0"/>
          <w:szCs w:val="21"/>
          <w:lang w:val="en-US" w:eastAsia="zh-CN" w:bidi="ar"/>
        </w:rPr>
        <w:t>中国营养学会益生元与健康专家共识</w:t>
      </w:r>
    </w:p>
    <w:p>
      <w:pPr>
        <w:pStyle w:val="51"/>
        <w:numPr>
          <w:ilvl w:val="0"/>
          <w:numId w:val="0"/>
        </w:numPr>
        <w:rPr>
          <w:rFonts w:hint="eastAsia" w:ascii="宋体" w:hAnsi="宋体" w:eastAsia="宋体" w:cs="宋体"/>
          <w:color w:val="000000"/>
          <w:kern w:val="0"/>
          <w:szCs w:val="21"/>
          <w:lang w:val="en-US" w:eastAsia="zh-CN" w:bidi="ar"/>
        </w:rPr>
      </w:pPr>
    </w:p>
    <w:p>
      <w:pPr>
        <w:pStyle w:val="51"/>
        <w:ind w:left="0" w:leftChars="0" w:firstLine="420" w:firstLineChars="200"/>
        <w:rPr>
          <w:rFonts w:hint="default" w:cs="Times New Roman"/>
          <w:color w:val="000000"/>
          <w:kern w:val="0"/>
          <w:sz w:val="21"/>
          <w:szCs w:val="21"/>
          <w:lang w:val="en-US" w:bidi="ar"/>
        </w:rPr>
      </w:pPr>
    </w:p>
    <w:p>
      <w:pPr>
        <w:pStyle w:val="51"/>
        <w:ind w:left="0" w:leftChars="0" w:firstLine="0" w:firstLineChars="0"/>
      </w:pPr>
    </w:p>
    <w:p>
      <w:pPr>
        <w:pStyle w:val="51"/>
        <w:ind w:firstLine="0" w:firstLineChars="0"/>
        <w:jc w:val="center"/>
      </w:pPr>
      <w:r>
        <w:rPr>
          <w:rFonts w:hint="eastAsia"/>
        </w:rPr>
        <mc:AlternateContent>
          <mc:Choice Requires="wps">
            <w:drawing>
              <wp:inline distT="0" distB="0" distL="0" distR="0">
                <wp:extent cx="1461135" cy="0"/>
                <wp:effectExtent l="0" t="0" r="0" b="0"/>
                <wp:docPr id="23" name="直接连接符 23"/>
                <wp:cNvGraphicFramePr/>
                <a:graphic xmlns:a="http://schemas.openxmlformats.org/drawingml/2006/main">
                  <a:graphicData uri="http://schemas.microsoft.com/office/word/2010/wordprocessingShape">
                    <wps:wsp>
                      <wps:cNvCnPr/>
                      <wps:spPr>
                        <a:xfrm>
                          <a:off x="0" y="0"/>
                          <a:ext cx="1461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_x0000_s1026" o:spid="_x0000_s1026" o:spt="20" style="height:0pt;width:115.05pt;" filled="f" stroked="t" coordsize="21600,21600" o:gfxdata="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fSyVdMAAAACAQAADwAA&#10;AAAAAAABACAAAAAiAAAAZHJzL2Rvd25yZXYueG1sUEsBAhQAFAAAAAgAh07iQMRv7i7iAQAAtAMA&#10;AA4AAAAAAAAAAQAgAAAAIgEAAGRycy9lMm9Eb2MueG1sUEsFBgAAAAAGAAYAWQEAAHYFAAAAAA==&#10;">
                <v:fill on="f" focussize="0,0"/>
                <v:stroke weight="1pt" color="#000000 [3213]" miterlimit="8" joinstyle="miter"/>
                <v:imagedata o:title=""/>
                <o:lock v:ext="edit" aspectratio="f"/>
                <w10:wrap type="none"/>
                <w10:anchorlock/>
              </v:line>
            </w:pict>
          </mc:Fallback>
        </mc:AlternateContent>
      </w:r>
    </w:p>
    <w:p/>
    <w:sectPr>
      <w:headerReference r:id="rId15" w:type="default"/>
      <w:footerReference r:id="rId17" w:type="default"/>
      <w:headerReference r:id="rId16" w:type="even"/>
      <w:footerReference r:id="rId18"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9"/>
    </w:pPr>
    <w:r>
      <w:fldChar w:fldCharType="begin"/>
    </w:r>
    <w:r>
      <w:instrText xml:space="preserve"> PAGE  \* MERGEFORMAT </w:instrText>
    </w:r>
    <w:r>
      <w:fldChar w:fldCharType="separate"/>
    </w:r>
    <w: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rPr>
        <w:rFonts w:ascii="Times New Roman" w:hAnsi="Times New Roman"/>
        <w:caps/>
        <w:color w:val="5B9BD5" w:themeColor="accent1"/>
        <w14:textFill>
          <w14:solidFill>
            <w14:schemeClr w14:val="accent1"/>
          </w14:solidFill>
        </w14:textFill>
      </w:rPr>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jc w:val="right"/>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II</w:t>
                          </w:r>
                          <w:r>
                            <w:rPr>
                              <w:rFonts w:ascii="Times New Roman" w:hAnsi="Times New Roman"/>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4"/>
                      <w:spacing w:line="240" w:lineRule="auto"/>
                      <w:jc w:val="right"/>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II</w:t>
                    </w:r>
                    <w:r>
                      <w:rPr>
                        <w:rFonts w:ascii="Times New Roman" w:hAnsi="Times New Roman"/>
                        <w:caps/>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right"/>
      <w:rPr>
        <w:rFonts w:ascii="Times New Roman" w:hAnsi="Times New Roman"/>
        <w:caps/>
        <w:color w:val="5B9BD5" w:themeColor="accent1"/>
        <w14:textFill>
          <w14:solidFill>
            <w14:schemeClr w14:val="accent1"/>
          </w14:solidFill>
        </w14:textFill>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jc w:val="right"/>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IV</w:t>
                          </w:r>
                          <w:r>
                            <w:rPr>
                              <w:rFonts w:ascii="Times New Roman" w:hAnsi="Times New Roman"/>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4"/>
                      <w:spacing w:line="240" w:lineRule="auto"/>
                      <w:jc w:val="right"/>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IV</w:t>
                    </w:r>
                    <w:r>
                      <w:rPr>
                        <w:rFonts w:ascii="Times New Roman" w:hAnsi="Times New Roman"/>
                        <w:caps/>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right"/>
      <w:rPr>
        <w:rFonts w:ascii="Times New Roman" w:hAnsi="Times New Roman"/>
        <w:caps/>
        <w:color w:val="000000" w:themeColor="text1"/>
        <w14:textFill>
          <w14:solidFill>
            <w14:schemeClr w14:val="tx1"/>
          </w14:solidFill>
        </w14:textFill>
      </w:rPr>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jc w:val="right"/>
                            <w:rPr>
                              <w:rFonts w:ascii="宋体" w:hAnsi="宋体" w:cs="宋体"/>
                            </w:rPr>
                          </w:pPr>
                          <w:r>
                            <w:rPr>
                              <w:rFonts w:hint="eastAsia" w:ascii="宋体" w:hAnsi="宋体" w:cs="宋体"/>
                              <w:caps/>
                              <w:color w:val="000000" w:themeColor="text1"/>
                              <w14:textFill>
                                <w14:solidFill>
                                  <w14:schemeClr w14:val="tx1"/>
                                </w14:solidFill>
                              </w14:textFill>
                            </w:rPr>
                            <w:fldChar w:fldCharType="begin"/>
                          </w:r>
                          <w:r>
                            <w:rPr>
                              <w:rFonts w:hint="eastAsia" w:ascii="宋体" w:hAnsi="宋体" w:cs="宋体"/>
                              <w:caps/>
                              <w:color w:val="000000" w:themeColor="text1"/>
                              <w14:textFill>
                                <w14:solidFill>
                                  <w14:schemeClr w14:val="tx1"/>
                                </w14:solidFill>
                              </w14:textFill>
                            </w:rPr>
                            <w:instrText xml:space="preserve">PAGE   \* MERGEFORMAT</w:instrText>
                          </w:r>
                          <w:r>
                            <w:rPr>
                              <w:rFonts w:hint="eastAsia" w:ascii="宋体" w:hAnsi="宋体" w:cs="宋体"/>
                              <w:caps/>
                              <w:color w:val="000000" w:themeColor="text1"/>
                              <w14:textFill>
                                <w14:solidFill>
                                  <w14:schemeClr w14:val="tx1"/>
                                </w14:solidFill>
                              </w14:textFill>
                            </w:rPr>
                            <w:fldChar w:fldCharType="separate"/>
                          </w:r>
                          <w:r>
                            <w:rPr>
                              <w:rFonts w:ascii="宋体" w:hAnsi="宋体" w:cs="宋体"/>
                              <w:caps/>
                              <w:color w:val="000000" w:themeColor="text1"/>
                              <w:lang w:val="zh-CN"/>
                              <w14:textFill>
                                <w14:solidFill>
                                  <w14:schemeClr w14:val="tx1"/>
                                </w14:solidFill>
                              </w14:textFill>
                            </w:rPr>
                            <w:t>1</w:t>
                          </w:r>
                          <w:r>
                            <w:rPr>
                              <w:rFonts w:hint="eastAsia" w:ascii="宋体" w:hAnsi="宋体" w:cs="宋体"/>
                              <w:caps/>
                              <w:color w:val="000000" w:themeColor="text1"/>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spacing w:line="240" w:lineRule="auto"/>
                      <w:jc w:val="right"/>
                      <w:rPr>
                        <w:rFonts w:ascii="宋体" w:hAnsi="宋体" w:cs="宋体"/>
                      </w:rPr>
                    </w:pPr>
                    <w:r>
                      <w:rPr>
                        <w:rFonts w:hint="eastAsia" w:ascii="宋体" w:hAnsi="宋体" w:cs="宋体"/>
                        <w:caps/>
                        <w:color w:val="000000" w:themeColor="text1"/>
                        <w14:textFill>
                          <w14:solidFill>
                            <w14:schemeClr w14:val="tx1"/>
                          </w14:solidFill>
                        </w14:textFill>
                      </w:rPr>
                      <w:fldChar w:fldCharType="begin"/>
                    </w:r>
                    <w:r>
                      <w:rPr>
                        <w:rFonts w:hint="eastAsia" w:ascii="宋体" w:hAnsi="宋体" w:cs="宋体"/>
                        <w:caps/>
                        <w:color w:val="000000" w:themeColor="text1"/>
                        <w14:textFill>
                          <w14:solidFill>
                            <w14:schemeClr w14:val="tx1"/>
                          </w14:solidFill>
                        </w14:textFill>
                      </w:rPr>
                      <w:instrText xml:space="preserve">PAGE   \* MERGEFORMAT</w:instrText>
                    </w:r>
                    <w:r>
                      <w:rPr>
                        <w:rFonts w:hint="eastAsia" w:ascii="宋体" w:hAnsi="宋体" w:cs="宋体"/>
                        <w:caps/>
                        <w:color w:val="000000" w:themeColor="text1"/>
                        <w14:textFill>
                          <w14:solidFill>
                            <w14:schemeClr w14:val="tx1"/>
                          </w14:solidFill>
                        </w14:textFill>
                      </w:rPr>
                      <w:fldChar w:fldCharType="separate"/>
                    </w:r>
                    <w:r>
                      <w:rPr>
                        <w:rFonts w:ascii="宋体" w:hAnsi="宋体" w:cs="宋体"/>
                        <w:caps/>
                        <w:color w:val="000000" w:themeColor="text1"/>
                        <w:lang w:val="zh-CN"/>
                        <w14:textFill>
                          <w14:solidFill>
                            <w14:schemeClr w14:val="tx1"/>
                          </w14:solidFill>
                        </w14:textFill>
                      </w:rPr>
                      <w:t>1</w:t>
                    </w:r>
                    <w:r>
                      <w:rPr>
                        <w:rFonts w:hint="eastAsia" w:ascii="宋体" w:hAnsi="宋体" w:cs="宋体"/>
                        <w:caps/>
                        <w:color w:val="000000" w:themeColor="text1"/>
                        <w14:textFill>
                          <w14:solidFill>
                            <w14:schemeClr w14:val="tx1"/>
                          </w14:solidFill>
                        </w14:textFill>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rPr>
        <w:rFonts w:ascii="宋体" w:hAnsi="宋体" w:cs="宋体"/>
        <w:caps/>
        <w:color w:val="5B9BD5" w:themeColor="accent1"/>
        <w14:textFill>
          <w14:solidFill>
            <w14:schemeClr w14:val="accent1"/>
          </w14:solidFill>
        </w14:textFill>
      </w:rPr>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pPr>
                          <w:r>
                            <w:rPr>
                              <w:rFonts w:hint="eastAsia" w:ascii="宋体" w:hAnsi="宋体" w:cs="宋体"/>
                              <w:caps/>
                            </w:rPr>
                            <w:fldChar w:fldCharType="begin"/>
                          </w:r>
                          <w:r>
                            <w:rPr>
                              <w:rFonts w:hint="eastAsia" w:ascii="宋体" w:hAnsi="宋体" w:cs="宋体"/>
                              <w:caps/>
                            </w:rPr>
                            <w:instrText xml:space="preserve">PAGE   \* MERGEFORMAT</w:instrText>
                          </w:r>
                          <w:r>
                            <w:rPr>
                              <w:rFonts w:hint="eastAsia" w:ascii="宋体" w:hAnsi="宋体" w:cs="宋体"/>
                              <w:caps/>
                            </w:rPr>
                            <w:fldChar w:fldCharType="separate"/>
                          </w:r>
                          <w:r>
                            <w:rPr>
                              <w:rFonts w:ascii="宋体" w:hAnsi="宋体" w:cs="宋体"/>
                              <w:caps/>
                              <w:lang w:val="zh-CN"/>
                            </w:rPr>
                            <w:t>2</w:t>
                          </w:r>
                          <w:r>
                            <w:rPr>
                              <w:rFonts w:hint="eastAsia" w:ascii="宋体" w:hAnsi="宋体" w:cs="宋体"/>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spacing w:line="240" w:lineRule="auto"/>
                    </w:pPr>
                    <w:r>
                      <w:rPr>
                        <w:rFonts w:hint="eastAsia" w:ascii="宋体" w:hAnsi="宋体" w:cs="宋体"/>
                        <w:caps/>
                      </w:rPr>
                      <w:fldChar w:fldCharType="begin"/>
                    </w:r>
                    <w:r>
                      <w:rPr>
                        <w:rFonts w:hint="eastAsia" w:ascii="宋体" w:hAnsi="宋体" w:cs="宋体"/>
                        <w:caps/>
                      </w:rPr>
                      <w:instrText xml:space="preserve">PAGE   \* MERGEFORMAT</w:instrText>
                    </w:r>
                    <w:r>
                      <w:rPr>
                        <w:rFonts w:hint="eastAsia" w:ascii="宋体" w:hAnsi="宋体" w:cs="宋体"/>
                        <w:caps/>
                      </w:rPr>
                      <w:fldChar w:fldCharType="separate"/>
                    </w:r>
                    <w:r>
                      <w:rPr>
                        <w:rFonts w:ascii="宋体" w:hAnsi="宋体" w:cs="宋体"/>
                        <w:caps/>
                        <w:lang w:val="zh-CN"/>
                      </w:rPr>
                      <w:t>2</w:t>
                    </w:r>
                    <w:r>
                      <w:rPr>
                        <w:rFonts w:hint="eastAsia" w:ascii="宋体" w:hAnsi="宋体" w:cs="宋体"/>
                        <w:cap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pPr>
    <w:r>
      <w:t>GB/T 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jc w:val="right"/>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jc w:val="right"/>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0E4EA"/>
    <w:multiLevelType w:val="singleLevel"/>
    <w:tmpl w:val="B130E4EA"/>
    <w:lvl w:ilvl="0" w:tentative="0">
      <w:start w:val="1"/>
      <w:numFmt w:val="decimal"/>
      <w:lvlText w:val="[%1]"/>
      <w:lvlJc w:val="left"/>
      <w:pPr>
        <w:tabs>
          <w:tab w:val="left" w:pos="312"/>
        </w:tabs>
      </w:pPr>
    </w:lvl>
  </w:abstractNum>
  <w:abstractNum w:abstractNumId="1">
    <w:nsid w:val="0AC52E15"/>
    <w:multiLevelType w:val="multilevel"/>
    <w:tmpl w:val="0AC52E15"/>
    <w:lvl w:ilvl="0" w:tentative="0">
      <w:start w:val="1"/>
      <w:numFmt w:val="lowerLetter"/>
      <w:suff w:val="space"/>
      <w:lvlText w:val="%1)"/>
      <w:lvlJc w:val="left"/>
      <w:pPr>
        <w:ind w:left="306" w:hanging="306"/>
      </w:pPr>
      <w:rPr>
        <w:rFonts w:hint="default" w:ascii="黑体" w:hAnsi="黑体" w:eastAsia="黑体" w:cs="等线 Light"/>
        <w:sz w:val="21"/>
        <w:szCs w:val="21"/>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1E3C2409"/>
    <w:multiLevelType w:val="multilevel"/>
    <w:tmpl w:val="1E3C2409"/>
    <w:lvl w:ilvl="0" w:tentative="0">
      <w:start w:val="1"/>
      <w:numFmt w:val="lowerLetter"/>
      <w:pStyle w:val="77"/>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E32610F"/>
    <w:multiLevelType w:val="multilevel"/>
    <w:tmpl w:val="2E32610F"/>
    <w:lvl w:ilvl="0" w:tentative="0">
      <w:start w:val="1"/>
      <w:numFmt w:val="decimal"/>
      <w:pStyle w:val="76"/>
      <w:lvlText w:val="图%1 "/>
      <w:lvlJc w:val="left"/>
      <w:pPr>
        <w:ind w:left="220" w:hanging="420"/>
      </w:pPr>
      <w:rPr>
        <w:rFonts w:hint="default" w:ascii="Times New Roman" w:hAnsi="Times New Roman" w:eastAsia="黑体"/>
        <w:sz w:val="21"/>
      </w:rPr>
    </w:lvl>
    <w:lvl w:ilvl="1" w:tentative="0">
      <w:start w:val="1"/>
      <w:numFmt w:val="lowerLetter"/>
      <w:lvlText w:val="%2)"/>
      <w:lvlJc w:val="left"/>
      <w:pPr>
        <w:ind w:left="640" w:hanging="420"/>
      </w:pPr>
    </w:lvl>
    <w:lvl w:ilvl="2" w:tentative="0">
      <w:start w:val="1"/>
      <w:numFmt w:val="lowerRoman"/>
      <w:lvlText w:val="%3."/>
      <w:lvlJc w:val="right"/>
      <w:pPr>
        <w:ind w:left="1060" w:hanging="420"/>
      </w:pPr>
    </w:lvl>
    <w:lvl w:ilvl="3" w:tentative="0">
      <w:start w:val="1"/>
      <w:numFmt w:val="decimal"/>
      <w:lvlText w:val="%4."/>
      <w:lvlJc w:val="left"/>
      <w:pPr>
        <w:ind w:left="1480" w:hanging="420"/>
      </w:pPr>
    </w:lvl>
    <w:lvl w:ilvl="4" w:tentative="0">
      <w:start w:val="1"/>
      <w:numFmt w:val="lowerLetter"/>
      <w:lvlText w:val="%5)"/>
      <w:lvlJc w:val="left"/>
      <w:pPr>
        <w:ind w:left="1900" w:hanging="420"/>
      </w:pPr>
    </w:lvl>
    <w:lvl w:ilvl="5" w:tentative="0">
      <w:start w:val="1"/>
      <w:numFmt w:val="lowerRoman"/>
      <w:lvlText w:val="%6."/>
      <w:lvlJc w:val="right"/>
      <w:pPr>
        <w:ind w:left="2320" w:hanging="420"/>
      </w:pPr>
    </w:lvl>
    <w:lvl w:ilvl="6" w:tentative="0">
      <w:start w:val="1"/>
      <w:numFmt w:val="decimal"/>
      <w:lvlText w:val="%7."/>
      <w:lvlJc w:val="left"/>
      <w:pPr>
        <w:ind w:left="2740" w:hanging="420"/>
      </w:pPr>
    </w:lvl>
    <w:lvl w:ilvl="7" w:tentative="0">
      <w:start w:val="1"/>
      <w:numFmt w:val="lowerLetter"/>
      <w:lvlText w:val="%8)"/>
      <w:lvlJc w:val="left"/>
      <w:pPr>
        <w:ind w:left="3160" w:hanging="420"/>
      </w:pPr>
    </w:lvl>
    <w:lvl w:ilvl="8" w:tentative="0">
      <w:start w:val="1"/>
      <w:numFmt w:val="lowerRoman"/>
      <w:lvlText w:val="%9."/>
      <w:lvlJc w:val="right"/>
      <w:pPr>
        <w:ind w:left="3580" w:hanging="420"/>
      </w:pPr>
    </w:lvl>
  </w:abstractNum>
  <w:abstractNum w:abstractNumId="4">
    <w:nsid w:val="3D1C17D8"/>
    <w:multiLevelType w:val="multilevel"/>
    <w:tmpl w:val="3D1C17D8"/>
    <w:lvl w:ilvl="0" w:tentative="0">
      <w:start w:val="1"/>
      <w:numFmt w:val="decimal"/>
      <w:pStyle w:val="82"/>
      <w:lvlText w:val="表%1 "/>
      <w:lvlJc w:val="left"/>
      <w:pPr>
        <w:ind w:left="1890" w:hanging="420"/>
      </w:pPr>
      <w:rPr>
        <w:rFonts w:hint="default" w:ascii="黑体" w:hAnsi="黑体" w:eastAsia="黑体" w:cs="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57C2AF5"/>
    <w:multiLevelType w:val="multilevel"/>
    <w:tmpl w:val="557C2AF5"/>
    <w:lvl w:ilvl="0" w:tentative="0">
      <w:start w:val="1"/>
      <w:numFmt w:val="decimal"/>
      <w:pStyle w:val="99"/>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48"/>
        </w:tabs>
        <w:ind w:left="3969" w:hanging="1418"/>
      </w:pPr>
      <w:rPr>
        <w:rFonts w:hint="eastAsia" w:ascii="宋体" w:hAnsi="宋体" w:eastAsia="宋体"/>
        <w:sz w:val="24"/>
        <w:szCs w:val="24"/>
      </w:rPr>
    </w:lvl>
    <w:lvl w:ilvl="8" w:tentative="0">
      <w:start w:val="1"/>
      <w:numFmt w:val="decimal"/>
      <w:lvlText w:val="%1.%2.%3.%4.%5.%6.%7.%8.%9"/>
      <w:lvlJc w:val="left"/>
      <w:pPr>
        <w:tabs>
          <w:tab w:val="left" w:pos="4774"/>
        </w:tabs>
        <w:ind w:left="4677" w:hanging="1701"/>
      </w:pPr>
      <w:rPr>
        <w:rFonts w:hint="eastAsia" w:ascii="Times New Roman" w:hAnsi="Times New Roman" w:cs="Times New Roman"/>
        <w:sz w:val="24"/>
        <w:szCs w:val="24"/>
      </w:rPr>
    </w:lvl>
  </w:abstractNum>
  <w:abstractNum w:abstractNumId="6">
    <w:nsid w:val="591079F2"/>
    <w:multiLevelType w:val="multilevel"/>
    <w:tmpl w:val="591079F2"/>
    <w:lvl w:ilvl="0" w:tentative="0">
      <w:start w:val="1"/>
      <w:numFmt w:val="decimal"/>
      <w:pStyle w:val="10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57D3FBC"/>
    <w:multiLevelType w:val="multilevel"/>
    <w:tmpl w:val="657D3FBC"/>
    <w:lvl w:ilvl="0" w:tentative="0">
      <w:start w:val="1"/>
      <w:numFmt w:val="upperLetter"/>
      <w:pStyle w:val="9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tentative="0">
      <w:start w:val="1"/>
      <w:numFmt w:val="none"/>
      <w:pStyle w:val="61"/>
      <w:suff w:val="nothing"/>
      <w:lvlText w:val="%1"/>
      <w:lvlJc w:val="left"/>
      <w:rPr>
        <w:rFonts w:hint="default" w:ascii="Times New Roman" w:hAnsi="Times New Roman" w:cs="Times New Roman"/>
        <w:b/>
        <w:bCs/>
        <w:i w:val="0"/>
        <w:iCs w:val="0"/>
        <w:sz w:val="21"/>
        <w:szCs w:val="21"/>
      </w:rPr>
    </w:lvl>
    <w:lvl w:ilvl="1" w:tentative="0">
      <w:start w:val="1"/>
      <w:numFmt w:val="decimal"/>
      <w:pStyle w:val="49"/>
      <w:suff w:val="nothing"/>
      <w:lvlText w:val="%1%2　"/>
      <w:lvlJc w:val="left"/>
      <w:rPr>
        <w:rFonts w:hint="eastAsia" w:ascii="黑体" w:hAnsi="Times New Roman" w:eastAsia="黑体"/>
        <w:b w:val="0"/>
        <w:bCs w:val="0"/>
        <w:i w:val="0"/>
        <w:iCs w:val="0"/>
        <w:sz w:val="21"/>
        <w:szCs w:val="21"/>
      </w:rPr>
    </w:lvl>
    <w:lvl w:ilvl="2" w:tentative="0">
      <w:start w:val="1"/>
      <w:numFmt w:val="decimal"/>
      <w:pStyle w:val="60"/>
      <w:suff w:val="nothing"/>
      <w:lvlText w:val="%1%2.%3　"/>
      <w:lvlJc w:val="left"/>
      <w:rPr>
        <w:rFonts w:hint="eastAsia" w:ascii="黑体" w:hAnsi="Times New Roman" w:eastAsia="黑体"/>
        <w:b w:val="0"/>
        <w:bCs w:val="0"/>
        <w:i w:val="0"/>
        <w:iCs w:val="0"/>
        <w:sz w:val="21"/>
        <w:szCs w:val="21"/>
      </w:rPr>
    </w:lvl>
    <w:lvl w:ilvl="3" w:tentative="0">
      <w:start w:val="1"/>
      <w:numFmt w:val="decimal"/>
      <w:pStyle w:val="56"/>
      <w:suff w:val="nothing"/>
      <w:lvlText w:val="%1%2.%3.%4　"/>
      <w:lvlJc w:val="left"/>
      <w:rPr>
        <w:rFonts w:hint="eastAsia" w:ascii="黑体" w:hAnsi="Times New Roman" w:eastAsia="黑体"/>
        <w:b w:val="0"/>
        <w:bCs w:val="0"/>
        <w:i w:val="0"/>
        <w:iCs w:val="0"/>
        <w:sz w:val="21"/>
        <w:szCs w:val="21"/>
      </w:rPr>
    </w:lvl>
    <w:lvl w:ilvl="4" w:tentative="0">
      <w:start w:val="1"/>
      <w:numFmt w:val="decimal"/>
      <w:pStyle w:val="57"/>
      <w:suff w:val="nothing"/>
      <w:lvlText w:val="%1%2.%3.%4.%5　"/>
      <w:lvlJc w:val="left"/>
      <w:rPr>
        <w:rFonts w:hint="eastAsia" w:ascii="黑体" w:hAnsi="Times New Roman" w:eastAsia="黑体"/>
        <w:b w:val="0"/>
        <w:bCs w:val="0"/>
        <w:i w:val="0"/>
        <w:iCs w:val="0"/>
        <w:sz w:val="21"/>
        <w:szCs w:val="21"/>
      </w:rPr>
    </w:lvl>
    <w:lvl w:ilvl="5" w:tentative="0">
      <w:start w:val="1"/>
      <w:numFmt w:val="decimal"/>
      <w:pStyle w:val="58"/>
      <w:suff w:val="nothing"/>
      <w:lvlText w:val="%1%2.%3.%4.%5.%6　"/>
      <w:lvlJc w:val="left"/>
      <w:rPr>
        <w:rFonts w:hint="eastAsia" w:ascii="黑体" w:hAnsi="Times New Roman" w:eastAsia="黑体"/>
        <w:b w:val="0"/>
        <w:bCs w:val="0"/>
        <w:i w:val="0"/>
        <w:iCs w:val="0"/>
        <w:sz w:val="21"/>
        <w:szCs w:val="21"/>
      </w:rPr>
    </w:lvl>
    <w:lvl w:ilvl="6" w:tentative="0">
      <w:start w:val="1"/>
      <w:numFmt w:val="decimal"/>
      <w:pStyle w:val="59"/>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8"/>
  </w:num>
  <w:num w:numId="2">
    <w:abstractNumId w:val="3"/>
  </w:num>
  <w:num w:numId="3">
    <w:abstractNumId w:val="2"/>
  </w:num>
  <w:num w:numId="4">
    <w:abstractNumId w:val="4"/>
  </w:num>
  <w:num w:numId="5">
    <w:abstractNumId w:val="7"/>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NjM4NjE4NDQ3MzRkMGIyMWJjYzY1YzA1MzEzOWQifQ=="/>
  </w:docVars>
  <w:rsids>
    <w:rsidRoot w:val="0049106D"/>
    <w:rsid w:val="00036851"/>
    <w:rsid w:val="000C0BDC"/>
    <w:rsid w:val="000F21C4"/>
    <w:rsid w:val="001302D6"/>
    <w:rsid w:val="00173157"/>
    <w:rsid w:val="00197D67"/>
    <w:rsid w:val="00217A44"/>
    <w:rsid w:val="002370E4"/>
    <w:rsid w:val="003C26FD"/>
    <w:rsid w:val="0040583C"/>
    <w:rsid w:val="00465A1B"/>
    <w:rsid w:val="00484CAA"/>
    <w:rsid w:val="0049106D"/>
    <w:rsid w:val="004A0C85"/>
    <w:rsid w:val="004C5649"/>
    <w:rsid w:val="004C6BA6"/>
    <w:rsid w:val="005071BD"/>
    <w:rsid w:val="00556FDB"/>
    <w:rsid w:val="006800B2"/>
    <w:rsid w:val="006846B3"/>
    <w:rsid w:val="006F3FBE"/>
    <w:rsid w:val="007D32E6"/>
    <w:rsid w:val="00841072"/>
    <w:rsid w:val="00866963"/>
    <w:rsid w:val="008837CC"/>
    <w:rsid w:val="008D3A0A"/>
    <w:rsid w:val="008E2C2B"/>
    <w:rsid w:val="009C548A"/>
    <w:rsid w:val="00A45CE4"/>
    <w:rsid w:val="00AB02B0"/>
    <w:rsid w:val="00AF504D"/>
    <w:rsid w:val="00AF5975"/>
    <w:rsid w:val="00B25DC2"/>
    <w:rsid w:val="00BB09B0"/>
    <w:rsid w:val="00BC28D9"/>
    <w:rsid w:val="00C800A6"/>
    <w:rsid w:val="00C902B2"/>
    <w:rsid w:val="00C91BEC"/>
    <w:rsid w:val="00CA36B8"/>
    <w:rsid w:val="00CB682A"/>
    <w:rsid w:val="00D12FF3"/>
    <w:rsid w:val="00DC26AA"/>
    <w:rsid w:val="00E34886"/>
    <w:rsid w:val="00E525A1"/>
    <w:rsid w:val="00E775F4"/>
    <w:rsid w:val="00F02D88"/>
    <w:rsid w:val="00FE4F04"/>
    <w:rsid w:val="00FF32B2"/>
    <w:rsid w:val="03C16671"/>
    <w:rsid w:val="046A7BB6"/>
    <w:rsid w:val="049E65AB"/>
    <w:rsid w:val="04D550AF"/>
    <w:rsid w:val="05EA2E1F"/>
    <w:rsid w:val="0628663D"/>
    <w:rsid w:val="06BD2BAD"/>
    <w:rsid w:val="07216AA4"/>
    <w:rsid w:val="08B76BC8"/>
    <w:rsid w:val="09CB4290"/>
    <w:rsid w:val="0A6B68D4"/>
    <w:rsid w:val="0B762820"/>
    <w:rsid w:val="0C051D8D"/>
    <w:rsid w:val="0C342E56"/>
    <w:rsid w:val="0C3F054D"/>
    <w:rsid w:val="0D6C3078"/>
    <w:rsid w:val="10696D40"/>
    <w:rsid w:val="10793862"/>
    <w:rsid w:val="116C539B"/>
    <w:rsid w:val="126C74FA"/>
    <w:rsid w:val="12B75CC4"/>
    <w:rsid w:val="132A5F74"/>
    <w:rsid w:val="14793F8E"/>
    <w:rsid w:val="152C40C2"/>
    <w:rsid w:val="174E33E4"/>
    <w:rsid w:val="180D4CB2"/>
    <w:rsid w:val="1978618A"/>
    <w:rsid w:val="1A2C3317"/>
    <w:rsid w:val="1B501597"/>
    <w:rsid w:val="1CA32B8F"/>
    <w:rsid w:val="1CD81789"/>
    <w:rsid w:val="1E2065F9"/>
    <w:rsid w:val="1E4F3E59"/>
    <w:rsid w:val="1EE61BA2"/>
    <w:rsid w:val="201E2467"/>
    <w:rsid w:val="204C7233"/>
    <w:rsid w:val="2364649A"/>
    <w:rsid w:val="23F44427"/>
    <w:rsid w:val="245A5475"/>
    <w:rsid w:val="24CC6ACC"/>
    <w:rsid w:val="25864B61"/>
    <w:rsid w:val="260B43E4"/>
    <w:rsid w:val="263A0981"/>
    <w:rsid w:val="26FD5492"/>
    <w:rsid w:val="271F6B87"/>
    <w:rsid w:val="28C826B1"/>
    <w:rsid w:val="29251585"/>
    <w:rsid w:val="294A4A03"/>
    <w:rsid w:val="29DD0BA6"/>
    <w:rsid w:val="2B602149"/>
    <w:rsid w:val="2B916C1C"/>
    <w:rsid w:val="2C1E481F"/>
    <w:rsid w:val="2C631178"/>
    <w:rsid w:val="2CE52BEC"/>
    <w:rsid w:val="2E293BF2"/>
    <w:rsid w:val="2E5B46EF"/>
    <w:rsid w:val="2F002774"/>
    <w:rsid w:val="2F4B788D"/>
    <w:rsid w:val="30056C4A"/>
    <w:rsid w:val="30105081"/>
    <w:rsid w:val="3256627D"/>
    <w:rsid w:val="32D57653"/>
    <w:rsid w:val="331443BA"/>
    <w:rsid w:val="333E53FD"/>
    <w:rsid w:val="33C509B0"/>
    <w:rsid w:val="33CB4330"/>
    <w:rsid w:val="34650630"/>
    <w:rsid w:val="352B2E50"/>
    <w:rsid w:val="358C2998"/>
    <w:rsid w:val="35C60166"/>
    <w:rsid w:val="3620735D"/>
    <w:rsid w:val="377A161A"/>
    <w:rsid w:val="38A87DC2"/>
    <w:rsid w:val="38B91F21"/>
    <w:rsid w:val="3AE748FA"/>
    <w:rsid w:val="3B1E0E87"/>
    <w:rsid w:val="3BB6261C"/>
    <w:rsid w:val="3DA37AB1"/>
    <w:rsid w:val="3E1D2764"/>
    <w:rsid w:val="3E6F09C1"/>
    <w:rsid w:val="3FFB0652"/>
    <w:rsid w:val="40717ADB"/>
    <w:rsid w:val="41AA66E7"/>
    <w:rsid w:val="41EC314C"/>
    <w:rsid w:val="449C5AC5"/>
    <w:rsid w:val="46A8565A"/>
    <w:rsid w:val="47145757"/>
    <w:rsid w:val="47937B10"/>
    <w:rsid w:val="47987C0C"/>
    <w:rsid w:val="482F406E"/>
    <w:rsid w:val="484D5280"/>
    <w:rsid w:val="494B2814"/>
    <w:rsid w:val="49881AB6"/>
    <w:rsid w:val="4A356201"/>
    <w:rsid w:val="4AD460F8"/>
    <w:rsid w:val="4B5071A1"/>
    <w:rsid w:val="4B830ABD"/>
    <w:rsid w:val="4B9B1676"/>
    <w:rsid w:val="4BBC7944"/>
    <w:rsid w:val="4C34645C"/>
    <w:rsid w:val="51675575"/>
    <w:rsid w:val="51C43597"/>
    <w:rsid w:val="52707890"/>
    <w:rsid w:val="53023D9E"/>
    <w:rsid w:val="549C4D62"/>
    <w:rsid w:val="54B14AD1"/>
    <w:rsid w:val="54DD2ED6"/>
    <w:rsid w:val="554D1A31"/>
    <w:rsid w:val="55B91F58"/>
    <w:rsid w:val="55F43E2E"/>
    <w:rsid w:val="563A263C"/>
    <w:rsid w:val="571557C5"/>
    <w:rsid w:val="572C0A74"/>
    <w:rsid w:val="575D03E5"/>
    <w:rsid w:val="57F77932"/>
    <w:rsid w:val="584A1360"/>
    <w:rsid w:val="587A5F1B"/>
    <w:rsid w:val="58AB36D6"/>
    <w:rsid w:val="59E61E43"/>
    <w:rsid w:val="5A54427B"/>
    <w:rsid w:val="5B113A54"/>
    <w:rsid w:val="5B811D24"/>
    <w:rsid w:val="5B9D1EFC"/>
    <w:rsid w:val="5CC97038"/>
    <w:rsid w:val="5CDC5254"/>
    <w:rsid w:val="5D0C212A"/>
    <w:rsid w:val="611A4379"/>
    <w:rsid w:val="64252FC4"/>
    <w:rsid w:val="64A958F1"/>
    <w:rsid w:val="67A708E0"/>
    <w:rsid w:val="684C26BE"/>
    <w:rsid w:val="68B666B1"/>
    <w:rsid w:val="6A294BD8"/>
    <w:rsid w:val="6A423662"/>
    <w:rsid w:val="6A5F0222"/>
    <w:rsid w:val="6B250ECD"/>
    <w:rsid w:val="6CE02BAF"/>
    <w:rsid w:val="6D276CF3"/>
    <w:rsid w:val="6DA52E1E"/>
    <w:rsid w:val="6EAA2E9A"/>
    <w:rsid w:val="70366EC6"/>
    <w:rsid w:val="7146447A"/>
    <w:rsid w:val="721E1189"/>
    <w:rsid w:val="724B3307"/>
    <w:rsid w:val="729B324A"/>
    <w:rsid w:val="752645B4"/>
    <w:rsid w:val="75C4317D"/>
    <w:rsid w:val="77F71EF2"/>
    <w:rsid w:val="796C6CEE"/>
    <w:rsid w:val="7A190BF8"/>
    <w:rsid w:val="7ACB28B6"/>
    <w:rsid w:val="7B396F59"/>
    <w:rsid w:val="7BE73DAC"/>
    <w:rsid w:val="7C611B85"/>
    <w:rsid w:val="7CDD764F"/>
    <w:rsid w:val="7DAC1569"/>
    <w:rsid w:val="7FE26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9"/>
    <w:pPr>
      <w:keepNext/>
      <w:keepLines/>
      <w:adjustRightInd w:val="0"/>
      <w:spacing w:before="340" w:after="330" w:line="578" w:lineRule="atLeast"/>
      <w:outlineLvl w:val="0"/>
    </w:pPr>
    <w:rPr>
      <w:rFonts w:ascii="Calibri" w:hAnsi="Calibri" w:eastAsia="宋体" w:cs="Calibri"/>
      <w:b/>
      <w:bCs/>
      <w:kern w:val="44"/>
      <w:sz w:val="44"/>
      <w:szCs w:val="44"/>
    </w:rPr>
  </w:style>
  <w:style w:type="paragraph" w:styleId="4">
    <w:name w:val="heading 2"/>
    <w:basedOn w:val="1"/>
    <w:next w:val="1"/>
    <w:link w:val="33"/>
    <w:unhideWhenUsed/>
    <w:qFormat/>
    <w:uiPriority w:val="9"/>
    <w:pPr>
      <w:keepNext/>
      <w:keepLines/>
      <w:adjustRightInd w:val="0"/>
      <w:spacing w:before="260" w:after="260" w:line="416" w:lineRule="atLeast"/>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adjustRightInd w:val="0"/>
      <w:spacing w:before="260" w:after="260" w:line="416" w:lineRule="atLeast"/>
      <w:outlineLvl w:val="2"/>
    </w:pPr>
    <w:rPr>
      <w:rFonts w:ascii="Calibri" w:hAnsi="Calibri" w:eastAsia="宋体" w:cs="Calibri"/>
      <w:b/>
      <w:bCs/>
      <w:sz w:val="32"/>
      <w:szCs w:val="32"/>
    </w:rPr>
  </w:style>
  <w:style w:type="paragraph" w:styleId="6">
    <w:name w:val="heading 4"/>
    <w:basedOn w:val="1"/>
    <w:next w:val="1"/>
    <w:link w:val="35"/>
    <w:unhideWhenUsed/>
    <w:qFormat/>
    <w:uiPriority w:val="9"/>
    <w:pPr>
      <w:keepNext/>
      <w:keepLines/>
      <w:adjustRightInd w:val="0"/>
      <w:spacing w:before="280" w:after="290" w:line="376" w:lineRule="atLeast"/>
      <w:outlineLvl w:val="3"/>
    </w:pPr>
    <w:rPr>
      <w:rFonts w:asciiTheme="majorHAnsi" w:hAnsiTheme="majorHAnsi" w:eastAsiaTheme="majorEastAsia" w:cstheme="majorBidi"/>
      <w:b/>
      <w:bCs/>
      <w:sz w:val="28"/>
      <w:szCs w:val="28"/>
    </w:rPr>
  </w:style>
  <w:style w:type="paragraph" w:styleId="7">
    <w:name w:val="heading 5"/>
    <w:basedOn w:val="1"/>
    <w:next w:val="1"/>
    <w:link w:val="36"/>
    <w:unhideWhenUsed/>
    <w:qFormat/>
    <w:uiPriority w:val="9"/>
    <w:pPr>
      <w:keepNext/>
      <w:keepLines/>
      <w:adjustRightInd w:val="0"/>
      <w:spacing w:before="280" w:after="290" w:line="376" w:lineRule="atLeast"/>
      <w:outlineLvl w:val="4"/>
    </w:pPr>
    <w:rPr>
      <w:rFonts w:ascii="Calibri" w:hAnsi="Calibri" w:eastAsia="宋体" w:cs="Calibri"/>
      <w:b/>
      <w:bCs/>
      <w:sz w:val="28"/>
      <w:szCs w:val="28"/>
    </w:rPr>
  </w:style>
  <w:style w:type="paragraph" w:styleId="8">
    <w:name w:val="heading 6"/>
    <w:basedOn w:val="1"/>
    <w:next w:val="1"/>
    <w:link w:val="37"/>
    <w:unhideWhenUsed/>
    <w:qFormat/>
    <w:uiPriority w:val="9"/>
    <w:pPr>
      <w:keepNext/>
      <w:keepLines/>
      <w:adjustRightInd w:val="0"/>
      <w:spacing w:before="240" w:after="64" w:line="320" w:lineRule="atLeast"/>
      <w:outlineLvl w:val="5"/>
    </w:pPr>
    <w:rPr>
      <w:rFonts w:asciiTheme="majorHAnsi" w:hAnsiTheme="majorHAnsi" w:eastAsiaTheme="majorEastAsia" w:cstheme="majorBidi"/>
      <w:b/>
      <w:bCs/>
      <w:sz w:val="24"/>
      <w:szCs w:val="24"/>
    </w:rPr>
  </w:style>
  <w:style w:type="paragraph" w:styleId="9">
    <w:name w:val="heading 7"/>
    <w:basedOn w:val="1"/>
    <w:next w:val="1"/>
    <w:link w:val="38"/>
    <w:unhideWhenUsed/>
    <w:qFormat/>
    <w:uiPriority w:val="9"/>
    <w:pPr>
      <w:keepNext/>
      <w:keepLines/>
      <w:adjustRightInd w:val="0"/>
      <w:spacing w:before="240" w:after="64" w:line="320" w:lineRule="atLeast"/>
      <w:outlineLvl w:val="6"/>
    </w:pPr>
    <w:rPr>
      <w:rFonts w:ascii="Calibri" w:hAnsi="Calibri" w:eastAsia="宋体" w:cs="Calibri"/>
      <w:b/>
      <w:bCs/>
      <w:sz w:val="24"/>
      <w:szCs w:val="24"/>
    </w:rPr>
  </w:style>
  <w:style w:type="paragraph" w:styleId="10">
    <w:name w:val="heading 8"/>
    <w:basedOn w:val="1"/>
    <w:next w:val="1"/>
    <w:link w:val="39"/>
    <w:unhideWhenUsed/>
    <w:qFormat/>
    <w:uiPriority w:val="9"/>
    <w:pPr>
      <w:keepNext/>
      <w:keepLines/>
      <w:adjustRightInd w:val="0"/>
      <w:spacing w:before="240" w:after="64" w:line="320" w:lineRule="atLeast"/>
      <w:outlineLvl w:val="7"/>
    </w:pPr>
    <w:rPr>
      <w:rFonts w:asciiTheme="majorHAnsi" w:hAnsiTheme="majorHAnsi" w:eastAsiaTheme="majorEastAsia" w:cstheme="majorBidi"/>
      <w:sz w:val="24"/>
      <w:szCs w:val="24"/>
    </w:rPr>
  </w:style>
  <w:style w:type="paragraph" w:styleId="11">
    <w:name w:val="heading 9"/>
    <w:basedOn w:val="1"/>
    <w:next w:val="1"/>
    <w:link w:val="40"/>
    <w:unhideWhenUsed/>
    <w:qFormat/>
    <w:uiPriority w:val="9"/>
    <w:pPr>
      <w:keepNext/>
      <w:keepLines/>
      <w:adjustRightInd w:val="0"/>
      <w:spacing w:before="240" w:after="64" w:line="320" w:lineRule="atLeast"/>
      <w:outlineLvl w:val="8"/>
    </w:pPr>
    <w:rPr>
      <w:rFonts w:asciiTheme="majorHAnsi" w:hAnsiTheme="majorHAnsi" w:eastAsiaTheme="majorEastAsia" w:cstheme="majorBidi"/>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cs="宋体"/>
      <w:lang w:val="zh-CN" w:bidi="zh-CN"/>
    </w:rPr>
  </w:style>
  <w:style w:type="paragraph" w:styleId="12">
    <w:name w:val="annotation text"/>
    <w:basedOn w:val="1"/>
    <w:link w:val="93"/>
    <w:unhideWhenUsed/>
    <w:qFormat/>
    <w:uiPriority w:val="0"/>
    <w:pPr>
      <w:jc w:val="left"/>
    </w:pPr>
    <w:rPr>
      <w:szCs w:val="24"/>
    </w:rPr>
  </w:style>
  <w:style w:type="paragraph" w:styleId="13">
    <w:name w:val="Balloon Text"/>
    <w:basedOn w:val="1"/>
    <w:link w:val="42"/>
    <w:semiHidden/>
    <w:unhideWhenUsed/>
    <w:qFormat/>
    <w:uiPriority w:val="99"/>
    <w:pPr>
      <w:adjustRightInd w:val="0"/>
    </w:pPr>
    <w:rPr>
      <w:rFonts w:ascii="Calibri" w:hAnsi="Calibri" w:eastAsia="宋体" w:cs="Calibri"/>
      <w:sz w:val="18"/>
      <w:szCs w:val="18"/>
    </w:rPr>
  </w:style>
  <w:style w:type="paragraph" w:styleId="14">
    <w:name w:val="footer"/>
    <w:basedOn w:val="1"/>
    <w:link w:val="43"/>
    <w:unhideWhenUsed/>
    <w:qFormat/>
    <w:uiPriority w:val="99"/>
    <w:pPr>
      <w:tabs>
        <w:tab w:val="center" w:pos="4153"/>
        <w:tab w:val="right" w:pos="8306"/>
      </w:tabs>
      <w:adjustRightInd w:val="0"/>
      <w:snapToGrid w:val="0"/>
      <w:spacing w:line="400" w:lineRule="exact"/>
      <w:jc w:val="left"/>
    </w:pPr>
    <w:rPr>
      <w:rFonts w:ascii="Calibri" w:hAnsi="Calibri" w:eastAsia="宋体" w:cs="Calibri"/>
      <w:sz w:val="18"/>
      <w:szCs w:val="18"/>
    </w:rPr>
  </w:style>
  <w:style w:type="paragraph" w:styleId="15">
    <w:name w:val="header"/>
    <w:basedOn w:val="1"/>
    <w:link w:val="44"/>
    <w:unhideWhenUsed/>
    <w:qFormat/>
    <w:uiPriority w:val="99"/>
    <w:pPr>
      <w:pBdr>
        <w:bottom w:val="single" w:color="auto" w:sz="6" w:space="1"/>
      </w:pBdr>
      <w:tabs>
        <w:tab w:val="center" w:pos="4153"/>
        <w:tab w:val="right" w:pos="8306"/>
      </w:tabs>
      <w:adjustRightInd w:val="0"/>
      <w:snapToGrid w:val="0"/>
      <w:spacing w:line="240" w:lineRule="atLeast"/>
      <w:jc w:val="center"/>
    </w:pPr>
    <w:rPr>
      <w:rFonts w:ascii="Calibri" w:hAnsi="Calibri" w:eastAsia="宋体" w:cs="Calibri"/>
      <w:sz w:val="18"/>
      <w:szCs w:val="18"/>
    </w:rPr>
  </w:style>
  <w:style w:type="paragraph" w:styleId="16">
    <w:name w:val="toc 1"/>
    <w:basedOn w:val="1"/>
    <w:next w:val="1"/>
    <w:unhideWhenUsed/>
    <w:qFormat/>
    <w:uiPriority w:val="39"/>
    <w:pPr>
      <w:tabs>
        <w:tab w:val="left" w:pos="567"/>
        <w:tab w:val="left" w:pos="840"/>
        <w:tab w:val="right" w:leader="dot" w:pos="9060"/>
      </w:tabs>
      <w:adjustRightInd w:val="0"/>
      <w:spacing w:line="400" w:lineRule="exact"/>
      <w:jc w:val="left"/>
    </w:pPr>
    <w:rPr>
      <w:rFonts w:ascii="Times New Roman" w:hAnsi="Times New Roman" w:eastAsia="宋体" w:cs="Calibri"/>
      <w:szCs w:val="21"/>
    </w:rPr>
  </w:style>
  <w:style w:type="paragraph" w:styleId="17">
    <w:name w:val="Subtitle"/>
    <w:basedOn w:val="1"/>
    <w:next w:val="1"/>
    <w:link w:val="45"/>
    <w:qFormat/>
    <w:uiPriority w:val="11"/>
    <w:pPr>
      <w:adjustRightInd w:val="0"/>
      <w:spacing w:before="240" w:after="60" w:line="312" w:lineRule="atLeast"/>
      <w:jc w:val="center"/>
      <w:outlineLvl w:val="1"/>
    </w:pPr>
    <w:rPr>
      <w:b/>
      <w:bCs/>
      <w:kern w:val="28"/>
      <w:sz w:val="32"/>
      <w:szCs w:val="32"/>
    </w:rPr>
  </w:style>
  <w:style w:type="paragraph" w:styleId="18">
    <w:name w:val="footnote text"/>
    <w:basedOn w:val="1"/>
    <w:semiHidden/>
    <w:unhideWhenUsed/>
    <w:qFormat/>
    <w:uiPriority w:val="99"/>
    <w:pPr>
      <w:snapToGrid w:val="0"/>
      <w:jc w:val="left"/>
    </w:pPr>
    <w:rPr>
      <w:sz w:val="18"/>
    </w:rPr>
  </w:style>
  <w:style w:type="paragraph" w:styleId="19">
    <w:name w:val="table of figures"/>
    <w:basedOn w:val="1"/>
    <w:next w:val="1"/>
    <w:link w:val="78"/>
    <w:semiHidden/>
    <w:unhideWhenUsed/>
    <w:qFormat/>
    <w:uiPriority w:val="99"/>
    <w:pPr>
      <w:adjustRightInd w:val="0"/>
      <w:spacing w:line="400" w:lineRule="exact"/>
      <w:ind w:left="200" w:leftChars="200" w:hanging="200" w:hangingChars="200"/>
    </w:pPr>
    <w:rPr>
      <w:rFonts w:ascii="Calibri" w:hAnsi="Calibri" w:eastAsia="宋体" w:cs="Calibri"/>
      <w:szCs w:val="21"/>
    </w:rPr>
  </w:style>
  <w:style w:type="paragraph" w:styleId="20">
    <w:name w:val="toc 2"/>
    <w:basedOn w:val="1"/>
    <w:next w:val="1"/>
    <w:unhideWhenUsed/>
    <w:qFormat/>
    <w:uiPriority w:val="39"/>
    <w:pPr>
      <w:adjustRightInd w:val="0"/>
      <w:spacing w:line="400" w:lineRule="exact"/>
      <w:ind w:left="420" w:leftChars="200"/>
    </w:pPr>
    <w:rPr>
      <w:rFonts w:ascii="Calibri" w:hAnsi="Calibri" w:eastAsia="宋体" w:cs="Calibri"/>
      <w:szCs w:val="21"/>
    </w:rPr>
  </w:style>
  <w:style w:type="paragraph" w:styleId="21">
    <w:name w:val="Title"/>
    <w:basedOn w:val="1"/>
    <w:next w:val="1"/>
    <w:link w:val="46"/>
    <w:qFormat/>
    <w:uiPriority w:val="10"/>
    <w:pPr>
      <w:adjustRightInd w:val="0"/>
      <w:spacing w:before="240" w:after="60" w:line="400" w:lineRule="exact"/>
      <w:jc w:val="center"/>
      <w:outlineLvl w:val="0"/>
    </w:pPr>
    <w:rPr>
      <w:rFonts w:asciiTheme="majorHAnsi" w:hAnsiTheme="majorHAnsi" w:eastAsiaTheme="majorEastAsia" w:cstheme="majorBidi"/>
      <w:b/>
      <w:bCs/>
      <w:sz w:val="32"/>
      <w:szCs w:val="32"/>
    </w:rPr>
  </w:style>
  <w:style w:type="paragraph" w:styleId="22">
    <w:name w:val="annotation subject"/>
    <w:basedOn w:val="12"/>
    <w:next w:val="12"/>
    <w:link w:val="47"/>
    <w:semiHidden/>
    <w:unhideWhenUsed/>
    <w:qFormat/>
    <w:uiPriority w:val="99"/>
    <w:pPr>
      <w:adjustRightInd w:val="0"/>
      <w:spacing w:line="400" w:lineRule="exact"/>
    </w:pPr>
    <w:rPr>
      <w:rFonts w:ascii="Calibri" w:hAnsi="Calibri" w:eastAsia="宋体" w:cs="Calibri"/>
      <w:b/>
      <w:bCs/>
      <w:szCs w:val="21"/>
    </w:rPr>
  </w:style>
  <w:style w:type="table" w:styleId="24">
    <w:name w:val="Table Grid"/>
    <w:basedOn w:val="23"/>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rPr>
  </w:style>
  <w:style w:type="character" w:styleId="27">
    <w:name w:val="page number"/>
    <w:basedOn w:val="25"/>
    <w:qFormat/>
    <w:uiPriority w:val="0"/>
    <w:rPr>
      <w:rFonts w:ascii="宋体" w:hAnsi="Times New Roman" w:eastAsia="宋体" w:cs="宋体"/>
      <w:sz w:val="18"/>
      <w:szCs w:val="18"/>
    </w:rPr>
  </w:style>
  <w:style w:type="character" w:styleId="28">
    <w:name w:val="Emphasis"/>
    <w:basedOn w:val="25"/>
    <w:qFormat/>
    <w:uiPriority w:val="20"/>
    <w:rPr>
      <w:i/>
    </w:rPr>
  </w:style>
  <w:style w:type="character" w:styleId="29">
    <w:name w:val="Hyperlink"/>
    <w:basedOn w:val="25"/>
    <w:unhideWhenUsed/>
    <w:qFormat/>
    <w:uiPriority w:val="99"/>
    <w:rPr>
      <w:color w:val="0563C1" w:themeColor="hyperlink"/>
      <w:u w:val="single"/>
      <w14:textFill>
        <w14:solidFill>
          <w14:schemeClr w14:val="hlink"/>
        </w14:solidFill>
      </w14:textFill>
    </w:rPr>
  </w:style>
  <w:style w:type="character" w:styleId="30">
    <w:name w:val="annotation reference"/>
    <w:unhideWhenUsed/>
    <w:qFormat/>
    <w:uiPriority w:val="0"/>
    <w:rPr>
      <w:sz w:val="21"/>
      <w:szCs w:val="21"/>
    </w:rPr>
  </w:style>
  <w:style w:type="character" w:styleId="31">
    <w:name w:val="footnote reference"/>
    <w:basedOn w:val="25"/>
    <w:semiHidden/>
    <w:unhideWhenUsed/>
    <w:qFormat/>
    <w:uiPriority w:val="99"/>
    <w:rPr>
      <w:vertAlign w:val="superscript"/>
    </w:rPr>
  </w:style>
  <w:style w:type="character" w:customStyle="1" w:styleId="32">
    <w:name w:val="标题 1 字符"/>
    <w:basedOn w:val="25"/>
    <w:link w:val="3"/>
    <w:qFormat/>
    <w:uiPriority w:val="9"/>
    <w:rPr>
      <w:rFonts w:ascii="Calibri" w:hAnsi="Calibri" w:eastAsia="宋体" w:cs="Calibri"/>
      <w:b/>
      <w:bCs/>
      <w:kern w:val="44"/>
      <w:sz w:val="44"/>
      <w:szCs w:val="44"/>
    </w:rPr>
  </w:style>
  <w:style w:type="character" w:customStyle="1" w:styleId="33">
    <w:name w:val="标题 2 字符"/>
    <w:basedOn w:val="25"/>
    <w:link w:val="4"/>
    <w:qFormat/>
    <w:uiPriority w:val="9"/>
    <w:rPr>
      <w:rFonts w:asciiTheme="majorHAnsi" w:hAnsiTheme="majorHAnsi" w:eastAsiaTheme="majorEastAsia" w:cstheme="majorBidi"/>
      <w:b/>
      <w:bCs/>
      <w:sz w:val="32"/>
      <w:szCs w:val="32"/>
    </w:rPr>
  </w:style>
  <w:style w:type="character" w:customStyle="1" w:styleId="34">
    <w:name w:val="标题 3 字符"/>
    <w:basedOn w:val="25"/>
    <w:link w:val="5"/>
    <w:qFormat/>
    <w:uiPriority w:val="9"/>
    <w:rPr>
      <w:rFonts w:ascii="Calibri" w:hAnsi="Calibri" w:eastAsia="宋体" w:cs="Calibri"/>
      <w:b/>
      <w:bCs/>
      <w:sz w:val="32"/>
      <w:szCs w:val="32"/>
    </w:rPr>
  </w:style>
  <w:style w:type="character" w:customStyle="1" w:styleId="35">
    <w:name w:val="标题 4 字符"/>
    <w:basedOn w:val="25"/>
    <w:link w:val="6"/>
    <w:qFormat/>
    <w:uiPriority w:val="9"/>
    <w:rPr>
      <w:rFonts w:asciiTheme="majorHAnsi" w:hAnsiTheme="majorHAnsi" w:eastAsiaTheme="majorEastAsia" w:cstheme="majorBidi"/>
      <w:b/>
      <w:bCs/>
      <w:sz w:val="28"/>
      <w:szCs w:val="28"/>
    </w:rPr>
  </w:style>
  <w:style w:type="character" w:customStyle="1" w:styleId="36">
    <w:name w:val="标题 5 字符"/>
    <w:basedOn w:val="25"/>
    <w:link w:val="7"/>
    <w:qFormat/>
    <w:uiPriority w:val="9"/>
    <w:rPr>
      <w:rFonts w:ascii="Calibri" w:hAnsi="Calibri" w:eastAsia="宋体" w:cs="Calibri"/>
      <w:b/>
      <w:bCs/>
      <w:sz w:val="28"/>
      <w:szCs w:val="28"/>
    </w:rPr>
  </w:style>
  <w:style w:type="character" w:customStyle="1" w:styleId="37">
    <w:name w:val="标题 6 字符"/>
    <w:basedOn w:val="25"/>
    <w:link w:val="8"/>
    <w:qFormat/>
    <w:uiPriority w:val="9"/>
    <w:rPr>
      <w:rFonts w:asciiTheme="majorHAnsi" w:hAnsiTheme="majorHAnsi" w:eastAsiaTheme="majorEastAsia" w:cstheme="majorBidi"/>
      <w:b/>
      <w:bCs/>
      <w:sz w:val="24"/>
      <w:szCs w:val="24"/>
    </w:rPr>
  </w:style>
  <w:style w:type="character" w:customStyle="1" w:styleId="38">
    <w:name w:val="标题 7 字符"/>
    <w:basedOn w:val="25"/>
    <w:link w:val="9"/>
    <w:qFormat/>
    <w:uiPriority w:val="9"/>
    <w:rPr>
      <w:rFonts w:ascii="Calibri" w:hAnsi="Calibri" w:eastAsia="宋体" w:cs="Calibri"/>
      <w:b/>
      <w:bCs/>
      <w:sz w:val="24"/>
      <w:szCs w:val="24"/>
    </w:rPr>
  </w:style>
  <w:style w:type="character" w:customStyle="1" w:styleId="39">
    <w:name w:val="标题 8 字符"/>
    <w:basedOn w:val="25"/>
    <w:link w:val="10"/>
    <w:qFormat/>
    <w:uiPriority w:val="9"/>
    <w:rPr>
      <w:rFonts w:asciiTheme="majorHAnsi" w:hAnsiTheme="majorHAnsi" w:eastAsiaTheme="majorEastAsia" w:cstheme="majorBidi"/>
      <w:sz w:val="24"/>
      <w:szCs w:val="24"/>
    </w:rPr>
  </w:style>
  <w:style w:type="character" w:customStyle="1" w:styleId="40">
    <w:name w:val="标题 9 字符"/>
    <w:basedOn w:val="25"/>
    <w:link w:val="11"/>
    <w:qFormat/>
    <w:uiPriority w:val="9"/>
    <w:rPr>
      <w:rFonts w:asciiTheme="majorHAnsi" w:hAnsiTheme="majorHAnsi" w:eastAsiaTheme="majorEastAsia" w:cstheme="majorBidi"/>
      <w:szCs w:val="21"/>
    </w:rPr>
  </w:style>
  <w:style w:type="character" w:customStyle="1" w:styleId="41">
    <w:name w:val="批注文字 字符"/>
    <w:basedOn w:val="25"/>
    <w:semiHidden/>
    <w:qFormat/>
    <w:uiPriority w:val="99"/>
  </w:style>
  <w:style w:type="character" w:customStyle="1" w:styleId="42">
    <w:name w:val="批注框文本 字符"/>
    <w:basedOn w:val="25"/>
    <w:link w:val="13"/>
    <w:semiHidden/>
    <w:qFormat/>
    <w:uiPriority w:val="99"/>
    <w:rPr>
      <w:rFonts w:ascii="Calibri" w:hAnsi="Calibri" w:eastAsia="宋体" w:cs="Calibri"/>
      <w:sz w:val="18"/>
      <w:szCs w:val="18"/>
    </w:rPr>
  </w:style>
  <w:style w:type="character" w:customStyle="1" w:styleId="43">
    <w:name w:val="页脚 字符"/>
    <w:basedOn w:val="25"/>
    <w:link w:val="14"/>
    <w:qFormat/>
    <w:uiPriority w:val="99"/>
    <w:rPr>
      <w:rFonts w:ascii="Calibri" w:hAnsi="Calibri" w:eastAsia="宋体" w:cs="Calibri"/>
      <w:sz w:val="18"/>
      <w:szCs w:val="18"/>
    </w:rPr>
  </w:style>
  <w:style w:type="character" w:customStyle="1" w:styleId="44">
    <w:name w:val="页眉 字符"/>
    <w:basedOn w:val="25"/>
    <w:link w:val="15"/>
    <w:qFormat/>
    <w:uiPriority w:val="99"/>
    <w:rPr>
      <w:rFonts w:ascii="Calibri" w:hAnsi="Calibri" w:eastAsia="宋体" w:cs="Calibri"/>
      <w:sz w:val="18"/>
      <w:szCs w:val="18"/>
    </w:rPr>
  </w:style>
  <w:style w:type="character" w:customStyle="1" w:styleId="45">
    <w:name w:val="副标题 字符"/>
    <w:basedOn w:val="25"/>
    <w:link w:val="17"/>
    <w:qFormat/>
    <w:uiPriority w:val="11"/>
    <w:rPr>
      <w:b/>
      <w:bCs/>
      <w:kern w:val="28"/>
      <w:sz w:val="32"/>
      <w:szCs w:val="32"/>
    </w:rPr>
  </w:style>
  <w:style w:type="character" w:customStyle="1" w:styleId="46">
    <w:name w:val="标题 字符"/>
    <w:basedOn w:val="25"/>
    <w:link w:val="21"/>
    <w:qFormat/>
    <w:uiPriority w:val="10"/>
    <w:rPr>
      <w:rFonts w:asciiTheme="majorHAnsi" w:hAnsiTheme="majorHAnsi" w:eastAsiaTheme="majorEastAsia" w:cstheme="majorBidi"/>
      <w:b/>
      <w:bCs/>
      <w:sz w:val="32"/>
      <w:szCs w:val="32"/>
    </w:rPr>
  </w:style>
  <w:style w:type="character" w:customStyle="1" w:styleId="47">
    <w:name w:val="批注主题 字符"/>
    <w:basedOn w:val="41"/>
    <w:link w:val="22"/>
    <w:semiHidden/>
    <w:qFormat/>
    <w:uiPriority w:val="99"/>
    <w:rPr>
      <w:rFonts w:ascii="Calibri" w:hAnsi="Calibri" w:eastAsia="宋体" w:cs="Calibri"/>
      <w:b/>
      <w:bCs/>
      <w:szCs w:val="21"/>
    </w:rPr>
  </w:style>
  <w:style w:type="paragraph" w:customStyle="1" w:styleId="48">
    <w:name w:val="章标题"/>
    <w:basedOn w:val="49"/>
    <w:next w:val="51"/>
    <w:link w:val="65"/>
    <w:qFormat/>
    <w:uiPriority w:val="0"/>
    <w:pPr>
      <w:spacing w:before="312" w:beforeLines="100" w:after="312" w:afterLines="100"/>
    </w:pPr>
  </w:style>
  <w:style w:type="paragraph" w:customStyle="1" w:styleId="49">
    <w:name w:val="1章标题"/>
    <w:next w:val="50"/>
    <w:link w:val="64"/>
    <w:qFormat/>
    <w:uiPriority w:val="99"/>
    <w:pPr>
      <w:numPr>
        <w:ilvl w:val="1"/>
        <w:numId w:val="1"/>
      </w:numPr>
      <w:spacing w:beforeLines="50" w:afterLines="50"/>
      <w:jc w:val="both"/>
      <w:outlineLvl w:val="0"/>
    </w:pPr>
    <w:rPr>
      <w:rFonts w:ascii="黑体" w:hAnsi="Times New Roman" w:eastAsia="黑体" w:cs="黑体"/>
      <w:sz w:val="21"/>
      <w:szCs w:val="21"/>
      <w:lang w:val="en-US" w:eastAsia="zh-CN" w:bidi="ar-SA"/>
    </w:rPr>
  </w:style>
  <w:style w:type="paragraph" w:customStyle="1" w:styleId="50">
    <w:name w:val="标准文件_段"/>
    <w:qFormat/>
    <w:uiPriority w:val="99"/>
    <w:pPr>
      <w:widowControl w:val="0"/>
      <w:ind w:firstLine="198" w:firstLineChars="200"/>
      <w:jc w:val="both"/>
    </w:pPr>
    <w:rPr>
      <w:rFonts w:ascii="宋体" w:hAnsi="宋体" w:eastAsia="宋体" w:cs="宋体"/>
      <w:kern w:val="2"/>
      <w:sz w:val="21"/>
      <w:szCs w:val="21"/>
      <w:lang w:val="en-US" w:eastAsia="zh-CN" w:bidi="ar-SA"/>
    </w:rPr>
  </w:style>
  <w:style w:type="paragraph" w:customStyle="1" w:styleId="51">
    <w:name w:val="段"/>
    <w:basedOn w:val="1"/>
    <w:link w:val="55"/>
    <w:qFormat/>
    <w:uiPriority w:val="0"/>
    <w:pPr>
      <w:adjustRightInd w:val="0"/>
      <w:ind w:firstLine="420" w:firstLineChars="200"/>
    </w:pPr>
    <w:rPr>
      <w:rFonts w:ascii="Times New Roman" w:hAnsi="Times New Roman" w:eastAsia="宋体" w:cs="Calibri"/>
      <w:szCs w:val="21"/>
    </w:rPr>
  </w:style>
  <w:style w:type="character" w:customStyle="1" w:styleId="52">
    <w:name w:val="不明显强调1"/>
    <w:basedOn w:val="25"/>
    <w:qFormat/>
    <w:uiPriority w:val="19"/>
    <w:rPr>
      <w:i/>
      <w:iCs/>
      <w:color w:val="404040" w:themeColor="text1" w:themeTint="BF"/>
      <w14:textFill>
        <w14:solidFill>
          <w14:schemeClr w14:val="tx1">
            <w14:lumMod w14:val="75000"/>
            <w14:lumOff w14:val="25000"/>
          </w14:schemeClr>
        </w14:solidFill>
      </w14:textFill>
    </w:rPr>
  </w:style>
  <w:style w:type="paragraph" w:customStyle="1" w:styleId="53">
    <w:name w:val="目次、前言、引言"/>
    <w:basedOn w:val="21"/>
    <w:next w:val="51"/>
    <w:link w:val="54"/>
    <w:qFormat/>
    <w:uiPriority w:val="0"/>
    <w:pPr>
      <w:spacing w:before="851" w:after="680" w:line="240" w:lineRule="auto"/>
    </w:pPr>
    <w:rPr>
      <w:rFonts w:eastAsia="黑体"/>
      <w:b w:val="0"/>
    </w:rPr>
  </w:style>
  <w:style w:type="character" w:customStyle="1" w:styleId="54">
    <w:name w:val="目次、前言、引言 字符"/>
    <w:basedOn w:val="46"/>
    <w:link w:val="53"/>
    <w:qFormat/>
    <w:uiPriority w:val="0"/>
    <w:rPr>
      <w:rFonts w:eastAsia="黑体" w:asciiTheme="majorHAnsi" w:hAnsiTheme="majorHAnsi" w:cstheme="majorBidi"/>
      <w:b w:val="0"/>
      <w:sz w:val="32"/>
      <w:szCs w:val="32"/>
    </w:rPr>
  </w:style>
  <w:style w:type="character" w:customStyle="1" w:styleId="55">
    <w:name w:val="段 字符"/>
    <w:basedOn w:val="25"/>
    <w:link w:val="51"/>
    <w:qFormat/>
    <w:uiPriority w:val="0"/>
    <w:rPr>
      <w:rFonts w:ascii="Times New Roman" w:hAnsi="Times New Roman" w:eastAsia="宋体" w:cs="Calibri"/>
      <w:szCs w:val="21"/>
    </w:rPr>
  </w:style>
  <w:style w:type="paragraph" w:customStyle="1" w:styleId="56">
    <w:name w:val="标准文件_二级条标题"/>
    <w:next w:val="50"/>
    <w:link w:val="74"/>
    <w:qFormat/>
    <w:uiPriority w:val="99"/>
    <w:pPr>
      <w:widowControl w:val="0"/>
      <w:numPr>
        <w:ilvl w:val="3"/>
        <w:numId w:val="1"/>
      </w:numPr>
      <w:jc w:val="both"/>
      <w:outlineLvl w:val="2"/>
    </w:pPr>
    <w:rPr>
      <w:rFonts w:ascii="黑体" w:hAnsi="Times New Roman" w:eastAsia="黑体" w:cs="黑体"/>
      <w:sz w:val="21"/>
      <w:szCs w:val="21"/>
      <w:lang w:val="en-US" w:eastAsia="zh-CN" w:bidi="ar-SA"/>
    </w:rPr>
  </w:style>
  <w:style w:type="paragraph" w:customStyle="1" w:styleId="57">
    <w:name w:val="标准文件_三级条标题"/>
    <w:basedOn w:val="56"/>
    <w:next w:val="50"/>
    <w:link w:val="86"/>
    <w:qFormat/>
    <w:uiPriority w:val="99"/>
    <w:pPr>
      <w:widowControl/>
      <w:numPr>
        <w:ilvl w:val="4"/>
      </w:numPr>
      <w:outlineLvl w:val="3"/>
    </w:pPr>
  </w:style>
  <w:style w:type="paragraph" w:customStyle="1" w:styleId="58">
    <w:name w:val="标准文件_四级条标题"/>
    <w:next w:val="50"/>
    <w:qFormat/>
    <w:uiPriority w:val="99"/>
    <w:pPr>
      <w:widowControl w:val="0"/>
      <w:numPr>
        <w:ilvl w:val="5"/>
        <w:numId w:val="1"/>
      </w:numPr>
      <w:jc w:val="both"/>
      <w:outlineLvl w:val="4"/>
    </w:pPr>
    <w:rPr>
      <w:rFonts w:ascii="黑体" w:hAnsi="Times New Roman" w:eastAsia="黑体" w:cs="黑体"/>
      <w:sz w:val="21"/>
      <w:szCs w:val="21"/>
      <w:lang w:val="en-US" w:eastAsia="zh-CN" w:bidi="ar-SA"/>
    </w:rPr>
  </w:style>
  <w:style w:type="paragraph" w:customStyle="1" w:styleId="59">
    <w:name w:val="标准文件_五级条标题"/>
    <w:next w:val="50"/>
    <w:qFormat/>
    <w:uiPriority w:val="99"/>
    <w:pPr>
      <w:widowControl w:val="0"/>
      <w:numPr>
        <w:ilvl w:val="6"/>
        <w:numId w:val="1"/>
      </w:numPr>
      <w:jc w:val="both"/>
      <w:outlineLvl w:val="5"/>
    </w:pPr>
    <w:rPr>
      <w:rFonts w:ascii="黑体" w:hAnsi="Times New Roman" w:eastAsia="黑体" w:cs="黑体"/>
      <w:sz w:val="21"/>
      <w:szCs w:val="21"/>
      <w:lang w:val="en-US" w:eastAsia="zh-CN" w:bidi="ar-SA"/>
    </w:rPr>
  </w:style>
  <w:style w:type="paragraph" w:customStyle="1" w:styleId="60">
    <w:name w:val="标准文件_一级条标题"/>
    <w:basedOn w:val="49"/>
    <w:next w:val="50"/>
    <w:link w:val="66"/>
    <w:qFormat/>
    <w:uiPriority w:val="99"/>
    <w:pPr>
      <w:numPr>
        <w:ilvl w:val="2"/>
      </w:numPr>
      <w:spacing w:beforeLines="0" w:afterLines="0"/>
      <w:outlineLvl w:val="1"/>
    </w:pPr>
  </w:style>
  <w:style w:type="paragraph" w:customStyle="1" w:styleId="61">
    <w:name w:val="前言标题"/>
    <w:next w:val="1"/>
    <w:qFormat/>
    <w:uiPriority w:val="99"/>
    <w:pPr>
      <w:numPr>
        <w:ilvl w:val="0"/>
        <w:numId w:val="1"/>
      </w:numPr>
      <w:shd w:val="clear" w:color="FFFFFF" w:fill="FFFFFF"/>
      <w:spacing w:before="540"/>
      <w:jc w:val="center"/>
      <w:outlineLvl w:val="0"/>
    </w:pPr>
    <w:rPr>
      <w:rFonts w:ascii="黑体" w:hAnsi="Times New Roman" w:eastAsia="黑体" w:cs="黑体"/>
      <w:sz w:val="32"/>
      <w:szCs w:val="32"/>
      <w:lang w:val="en-US" w:eastAsia="zh-CN" w:bidi="ar-SA"/>
    </w:rPr>
  </w:style>
  <w:style w:type="paragraph" w:styleId="62">
    <w:name w:val="List Paragraph"/>
    <w:basedOn w:val="1"/>
    <w:link w:val="80"/>
    <w:qFormat/>
    <w:uiPriority w:val="99"/>
    <w:pPr>
      <w:ind w:firstLine="420" w:firstLineChars="200"/>
    </w:pPr>
    <w:rPr>
      <w:rFonts w:ascii="Calibri" w:hAnsi="Calibri" w:eastAsia="宋体" w:cs="Calibri"/>
      <w:szCs w:val="21"/>
    </w:rPr>
  </w:style>
  <w:style w:type="paragraph" w:customStyle="1" w:styleId="63">
    <w:name w:val="一级条标题"/>
    <w:basedOn w:val="60"/>
    <w:next w:val="51"/>
    <w:link w:val="67"/>
    <w:qFormat/>
    <w:uiPriority w:val="0"/>
    <w:pPr>
      <w:spacing w:before="156" w:beforeLines="50" w:after="156" w:afterLines="50"/>
    </w:pPr>
  </w:style>
  <w:style w:type="character" w:customStyle="1" w:styleId="64">
    <w:name w:val="1章标题 字符"/>
    <w:basedOn w:val="25"/>
    <w:link w:val="49"/>
    <w:qFormat/>
    <w:uiPriority w:val="99"/>
    <w:rPr>
      <w:rFonts w:ascii="黑体" w:hAnsi="Times New Roman" w:eastAsia="黑体" w:cs="黑体"/>
      <w:kern w:val="0"/>
      <w:szCs w:val="21"/>
    </w:rPr>
  </w:style>
  <w:style w:type="character" w:customStyle="1" w:styleId="65">
    <w:name w:val="章标题 字符"/>
    <w:basedOn w:val="64"/>
    <w:link w:val="48"/>
    <w:qFormat/>
    <w:uiPriority w:val="0"/>
    <w:rPr>
      <w:rFonts w:ascii="黑体" w:hAnsi="Times New Roman" w:eastAsia="黑体" w:cs="黑体"/>
      <w:kern w:val="0"/>
      <w:szCs w:val="21"/>
    </w:rPr>
  </w:style>
  <w:style w:type="character" w:customStyle="1" w:styleId="66">
    <w:name w:val="标准文件_一级条标题 字符"/>
    <w:basedOn w:val="64"/>
    <w:link w:val="60"/>
    <w:qFormat/>
    <w:uiPriority w:val="99"/>
    <w:rPr>
      <w:rFonts w:ascii="黑体" w:hAnsi="Times New Roman" w:eastAsia="黑体" w:cs="黑体"/>
      <w:kern w:val="0"/>
      <w:szCs w:val="21"/>
    </w:rPr>
  </w:style>
  <w:style w:type="character" w:customStyle="1" w:styleId="67">
    <w:name w:val="一级条标题 字符"/>
    <w:basedOn w:val="66"/>
    <w:link w:val="63"/>
    <w:qFormat/>
    <w:uiPriority w:val="0"/>
    <w:rPr>
      <w:rFonts w:ascii="黑体" w:hAnsi="Times New Roman" w:eastAsia="黑体" w:cs="黑体"/>
      <w:kern w:val="0"/>
      <w:szCs w:val="21"/>
    </w:rPr>
  </w:style>
  <w:style w:type="paragraph" w:customStyle="1" w:styleId="68">
    <w:name w:val="术语"/>
    <w:basedOn w:val="51"/>
    <w:next w:val="51"/>
    <w:link w:val="70"/>
    <w:qFormat/>
    <w:uiPriority w:val="0"/>
    <w:rPr>
      <w:rFonts w:eastAsia="黑体"/>
    </w:rPr>
  </w:style>
  <w:style w:type="character" w:customStyle="1" w:styleId="69">
    <w:name w:val="段 Char"/>
    <w:qFormat/>
    <w:uiPriority w:val="0"/>
    <w:rPr>
      <w:rFonts w:ascii="宋体"/>
      <w:sz w:val="21"/>
      <w:lang w:val="en-US" w:eastAsia="zh-CN" w:bidi="ar-SA"/>
    </w:rPr>
  </w:style>
  <w:style w:type="character" w:customStyle="1" w:styleId="70">
    <w:name w:val="术语 字符"/>
    <w:basedOn w:val="55"/>
    <w:link w:val="68"/>
    <w:qFormat/>
    <w:uiPriority w:val="0"/>
    <w:rPr>
      <w:rFonts w:ascii="Times New Roman" w:hAnsi="Times New Roman" w:eastAsia="黑体" w:cs="Calibri"/>
      <w:szCs w:val="21"/>
    </w:rPr>
  </w:style>
  <w:style w:type="paragraph" w:customStyle="1" w:styleId="71">
    <w:name w:val="注"/>
    <w:basedOn w:val="51"/>
    <w:next w:val="51"/>
    <w:link w:val="73"/>
    <w:qFormat/>
    <w:uiPriority w:val="0"/>
    <w:pPr>
      <w:widowControl/>
      <w:tabs>
        <w:tab w:val="center" w:pos="4201"/>
        <w:tab w:val="right" w:leader="dot" w:pos="9298"/>
      </w:tabs>
      <w:autoSpaceDE w:val="0"/>
      <w:autoSpaceDN w:val="0"/>
      <w:adjustRightInd/>
      <w:ind w:firstLine="360"/>
    </w:pPr>
    <w:rPr>
      <w:rFonts w:eastAsia="黑体"/>
      <w:sz w:val="18"/>
      <w:szCs w:val="18"/>
    </w:rPr>
  </w:style>
  <w:style w:type="paragraph" w:customStyle="1" w:styleId="72">
    <w:name w:val="二级条标题"/>
    <w:basedOn w:val="56"/>
    <w:next w:val="51"/>
    <w:link w:val="75"/>
    <w:qFormat/>
    <w:uiPriority w:val="0"/>
    <w:pPr>
      <w:spacing w:before="50" w:beforeLines="50" w:after="50" w:afterLines="50"/>
    </w:pPr>
  </w:style>
  <w:style w:type="character" w:customStyle="1" w:styleId="73">
    <w:name w:val="注 字符"/>
    <w:basedOn w:val="55"/>
    <w:link w:val="71"/>
    <w:qFormat/>
    <w:uiPriority w:val="0"/>
    <w:rPr>
      <w:rFonts w:ascii="Times New Roman" w:hAnsi="Times New Roman" w:eastAsia="黑体" w:cs="Calibri"/>
      <w:sz w:val="18"/>
      <w:szCs w:val="18"/>
    </w:rPr>
  </w:style>
  <w:style w:type="character" w:customStyle="1" w:styleId="74">
    <w:name w:val="标准文件_二级条标题 字符"/>
    <w:basedOn w:val="25"/>
    <w:link w:val="56"/>
    <w:qFormat/>
    <w:uiPriority w:val="99"/>
    <w:rPr>
      <w:rFonts w:ascii="黑体" w:hAnsi="Times New Roman" w:eastAsia="黑体" w:cs="黑体"/>
      <w:kern w:val="0"/>
      <w:szCs w:val="21"/>
    </w:rPr>
  </w:style>
  <w:style w:type="character" w:customStyle="1" w:styleId="75">
    <w:name w:val="二级条标题 字符"/>
    <w:basedOn w:val="74"/>
    <w:link w:val="72"/>
    <w:qFormat/>
    <w:uiPriority w:val="0"/>
    <w:rPr>
      <w:rFonts w:ascii="黑体" w:hAnsi="Times New Roman" w:eastAsia="黑体" w:cs="黑体"/>
      <w:kern w:val="0"/>
      <w:szCs w:val="21"/>
    </w:rPr>
  </w:style>
  <w:style w:type="paragraph" w:customStyle="1" w:styleId="76">
    <w:name w:val="正文图题"/>
    <w:basedOn w:val="19"/>
    <w:next w:val="51"/>
    <w:link w:val="79"/>
    <w:qFormat/>
    <w:uiPriority w:val="0"/>
    <w:pPr>
      <w:numPr>
        <w:ilvl w:val="0"/>
        <w:numId w:val="2"/>
      </w:numPr>
      <w:spacing w:before="50" w:beforeLines="50" w:after="50" w:afterLines="50" w:line="240" w:lineRule="auto"/>
      <w:ind w:left="0" w:leftChars="0" w:firstLine="0" w:firstLineChars="0"/>
      <w:jc w:val="center"/>
    </w:pPr>
    <w:rPr>
      <w:rFonts w:eastAsia="黑体"/>
    </w:rPr>
  </w:style>
  <w:style w:type="paragraph" w:customStyle="1" w:styleId="77">
    <w:name w:val="字母列项"/>
    <w:basedOn w:val="62"/>
    <w:next w:val="51"/>
    <w:link w:val="81"/>
    <w:qFormat/>
    <w:uiPriority w:val="0"/>
    <w:pPr>
      <w:numPr>
        <w:ilvl w:val="0"/>
        <w:numId w:val="3"/>
      </w:numPr>
      <w:ind w:left="777" w:hanging="357" w:firstLineChars="0"/>
      <w:jc w:val="left"/>
    </w:pPr>
    <w:rPr>
      <w:rFonts w:cs="宋体"/>
    </w:rPr>
  </w:style>
  <w:style w:type="character" w:customStyle="1" w:styleId="78">
    <w:name w:val="图表目录 字符"/>
    <w:basedOn w:val="25"/>
    <w:link w:val="19"/>
    <w:semiHidden/>
    <w:qFormat/>
    <w:uiPriority w:val="99"/>
    <w:rPr>
      <w:rFonts w:ascii="Calibri" w:hAnsi="Calibri" w:eastAsia="宋体" w:cs="Calibri"/>
      <w:szCs w:val="21"/>
    </w:rPr>
  </w:style>
  <w:style w:type="character" w:customStyle="1" w:styleId="79">
    <w:name w:val="正文图题 字符"/>
    <w:basedOn w:val="78"/>
    <w:link w:val="76"/>
    <w:qFormat/>
    <w:uiPriority w:val="0"/>
    <w:rPr>
      <w:rFonts w:ascii="Calibri" w:hAnsi="Calibri" w:eastAsia="黑体" w:cs="Calibri"/>
      <w:szCs w:val="21"/>
    </w:rPr>
  </w:style>
  <w:style w:type="character" w:customStyle="1" w:styleId="80">
    <w:name w:val="列表段落 字符"/>
    <w:basedOn w:val="25"/>
    <w:link w:val="62"/>
    <w:qFormat/>
    <w:uiPriority w:val="99"/>
    <w:rPr>
      <w:rFonts w:ascii="Calibri" w:hAnsi="Calibri" w:eastAsia="宋体" w:cs="Calibri"/>
      <w:szCs w:val="21"/>
    </w:rPr>
  </w:style>
  <w:style w:type="character" w:customStyle="1" w:styleId="81">
    <w:name w:val="字母列项 字符"/>
    <w:basedOn w:val="80"/>
    <w:link w:val="77"/>
    <w:qFormat/>
    <w:uiPriority w:val="0"/>
    <w:rPr>
      <w:rFonts w:ascii="Calibri" w:hAnsi="Calibri" w:eastAsia="宋体" w:cs="宋体"/>
      <w:szCs w:val="21"/>
    </w:rPr>
  </w:style>
  <w:style w:type="paragraph" w:customStyle="1" w:styleId="82">
    <w:name w:val="正文表标题"/>
    <w:basedOn w:val="76"/>
    <w:next w:val="51"/>
    <w:link w:val="84"/>
    <w:qFormat/>
    <w:uiPriority w:val="0"/>
    <w:pPr>
      <w:numPr>
        <w:numId w:val="4"/>
      </w:numPr>
    </w:pPr>
  </w:style>
  <w:style w:type="paragraph" w:customStyle="1" w:styleId="83">
    <w:name w:val="三级条标题"/>
    <w:basedOn w:val="57"/>
    <w:next w:val="51"/>
    <w:link w:val="87"/>
    <w:qFormat/>
    <w:uiPriority w:val="0"/>
    <w:pPr>
      <w:spacing w:before="156" w:beforeLines="50" w:after="156" w:afterLines="50"/>
    </w:pPr>
  </w:style>
  <w:style w:type="character" w:customStyle="1" w:styleId="84">
    <w:name w:val="正文表标题 字符"/>
    <w:basedOn w:val="79"/>
    <w:link w:val="82"/>
    <w:qFormat/>
    <w:uiPriority w:val="0"/>
    <w:rPr>
      <w:rFonts w:ascii="Calibri" w:hAnsi="Calibri" w:eastAsia="黑体" w:cs="Calibri"/>
      <w:szCs w:val="21"/>
    </w:rPr>
  </w:style>
  <w:style w:type="paragraph" w:customStyle="1" w:styleId="85">
    <w:name w:val="列项（——）"/>
    <w:basedOn w:val="1"/>
    <w:link w:val="89"/>
    <w:qFormat/>
    <w:uiPriority w:val="0"/>
    <w:pPr>
      <w:widowControl/>
      <w:tabs>
        <w:tab w:val="center" w:pos="4201"/>
        <w:tab w:val="right" w:leader="dot" w:pos="9298"/>
      </w:tabs>
      <w:autoSpaceDE w:val="0"/>
      <w:autoSpaceDN w:val="0"/>
      <w:ind w:left="400" w:leftChars="200" w:hanging="200" w:hangingChars="200"/>
    </w:pPr>
    <w:rPr>
      <w:rFonts w:ascii="Times New Roman" w:hAnsi="Times New Roman" w:eastAsia="宋体" w:cs="黑体"/>
      <w:kern w:val="0"/>
      <w:szCs w:val="21"/>
    </w:rPr>
  </w:style>
  <w:style w:type="character" w:customStyle="1" w:styleId="86">
    <w:name w:val="标准文件_三级条标题 字符"/>
    <w:basedOn w:val="74"/>
    <w:link w:val="57"/>
    <w:qFormat/>
    <w:uiPriority w:val="99"/>
    <w:rPr>
      <w:rFonts w:ascii="黑体" w:hAnsi="Times New Roman" w:eastAsia="黑体" w:cs="黑体"/>
      <w:kern w:val="0"/>
      <w:szCs w:val="21"/>
    </w:rPr>
  </w:style>
  <w:style w:type="character" w:customStyle="1" w:styleId="87">
    <w:name w:val="三级条标题 字符"/>
    <w:basedOn w:val="86"/>
    <w:link w:val="83"/>
    <w:qFormat/>
    <w:uiPriority w:val="0"/>
    <w:rPr>
      <w:rFonts w:ascii="黑体" w:hAnsi="Times New Roman" w:eastAsia="黑体" w:cs="黑体"/>
      <w:kern w:val="0"/>
      <w:szCs w:val="21"/>
    </w:rPr>
  </w:style>
  <w:style w:type="table" w:customStyle="1" w:styleId="88">
    <w:name w:val="网格型1"/>
    <w:basedOn w:val="23"/>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9">
    <w:name w:val="列项（——） 字符"/>
    <w:basedOn w:val="25"/>
    <w:link w:val="85"/>
    <w:qFormat/>
    <w:uiPriority w:val="0"/>
    <w:rPr>
      <w:rFonts w:ascii="Times New Roman" w:hAnsi="Times New Roman" w:eastAsia="宋体" w:cs="黑体"/>
      <w:kern w:val="0"/>
      <w:szCs w:val="21"/>
    </w:rPr>
  </w:style>
  <w:style w:type="paragraph" w:customStyle="1" w:styleId="90">
    <w:name w:val="正文公式"/>
    <w:basedOn w:val="1"/>
    <w:link w:val="92"/>
    <w:qFormat/>
    <w:uiPriority w:val="0"/>
    <w:pPr>
      <w:tabs>
        <w:tab w:val="center" w:pos="2520"/>
        <w:tab w:val="right" w:pos="5040"/>
      </w:tabs>
      <w:jc w:val="center"/>
    </w:pPr>
    <w:rPr>
      <w:rFonts w:ascii="宋体" w:hAnsi="宋体" w:eastAsia="宋体" w:cs="宋体"/>
      <w:szCs w:val="18"/>
    </w:rPr>
  </w:style>
  <w:style w:type="paragraph" w:customStyle="1" w:styleId="91">
    <w:name w:val="正文公式1"/>
    <w:basedOn w:val="51"/>
    <w:next w:val="51"/>
    <w:qFormat/>
    <w:uiPriority w:val="0"/>
    <w:pPr>
      <w:tabs>
        <w:tab w:val="center" w:pos="4200"/>
        <w:tab w:val="right" w:leader="dot" w:pos="9030"/>
      </w:tabs>
      <w:ind w:firstLine="0" w:firstLineChars="0"/>
      <w:jc w:val="left"/>
    </w:pPr>
  </w:style>
  <w:style w:type="character" w:customStyle="1" w:styleId="92">
    <w:name w:val="正文公式 字符"/>
    <w:basedOn w:val="25"/>
    <w:link w:val="90"/>
    <w:qFormat/>
    <w:uiPriority w:val="0"/>
    <w:rPr>
      <w:rFonts w:ascii="宋体" w:hAnsi="宋体" w:eastAsia="宋体" w:cs="宋体"/>
      <w:szCs w:val="18"/>
    </w:rPr>
  </w:style>
  <w:style w:type="character" w:customStyle="1" w:styleId="93">
    <w:name w:val="批注文字 字符1"/>
    <w:link w:val="12"/>
    <w:qFormat/>
    <w:uiPriority w:val="0"/>
    <w:rPr>
      <w:szCs w:val="24"/>
    </w:rPr>
  </w:style>
  <w:style w:type="paragraph" w:customStyle="1" w:styleId="94">
    <w:name w:val="附录标识"/>
    <w:basedOn w:val="1"/>
    <w:next w:val="51"/>
    <w:link w:val="97"/>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95">
    <w:name w:val="附录标题"/>
    <w:basedOn w:val="94"/>
    <w:next w:val="51"/>
    <w:link w:val="98"/>
    <w:qFormat/>
    <w:uiPriority w:val="0"/>
    <w:pPr>
      <w:numPr>
        <w:ilvl w:val="0"/>
        <w:numId w:val="5"/>
      </w:numPr>
      <w:spacing w:after="360" w:line="360" w:lineRule="exact"/>
    </w:pPr>
  </w:style>
  <w:style w:type="paragraph" w:customStyle="1" w:styleId="96">
    <w:name w:val="附录章标题"/>
    <w:basedOn w:val="95"/>
    <w:next w:val="51"/>
    <w:link w:val="100"/>
    <w:qFormat/>
    <w:uiPriority w:val="0"/>
    <w:pPr>
      <w:numPr>
        <w:ilvl w:val="1"/>
      </w:numPr>
      <w:tabs>
        <w:tab w:val="clear" w:pos="360"/>
        <w:tab w:val="clear" w:pos="6405"/>
      </w:tabs>
      <w:spacing w:before="100" w:beforeLines="100" w:after="100" w:afterLines="100" w:line="240" w:lineRule="auto"/>
      <w:jc w:val="left"/>
    </w:pPr>
  </w:style>
  <w:style w:type="character" w:customStyle="1" w:styleId="97">
    <w:name w:val="附录标识 字符"/>
    <w:basedOn w:val="25"/>
    <w:link w:val="94"/>
    <w:qFormat/>
    <w:uiPriority w:val="0"/>
    <w:rPr>
      <w:rFonts w:ascii="黑体" w:hAnsi="Times New Roman" w:eastAsia="黑体" w:cs="Times New Roman"/>
      <w:kern w:val="0"/>
      <w:szCs w:val="20"/>
      <w:shd w:val="clear" w:color="FFFFFF" w:fill="FFFFFF"/>
    </w:rPr>
  </w:style>
  <w:style w:type="character" w:customStyle="1" w:styleId="98">
    <w:name w:val="附录标题 字符"/>
    <w:basedOn w:val="97"/>
    <w:link w:val="95"/>
    <w:qFormat/>
    <w:uiPriority w:val="0"/>
    <w:rPr>
      <w:rFonts w:ascii="黑体" w:hAnsi="Times New Roman" w:eastAsia="黑体" w:cs="Times New Roman"/>
      <w:kern w:val="0"/>
      <w:szCs w:val="20"/>
      <w:shd w:val="clear" w:color="FFFFFF" w:fill="FFFFFF"/>
    </w:rPr>
  </w:style>
  <w:style w:type="paragraph" w:customStyle="1" w:styleId="99">
    <w:name w:val="标准文件_正文图标题"/>
    <w:next w:val="1"/>
    <w:qFormat/>
    <w:uiPriority w:val="99"/>
    <w:pPr>
      <w:numPr>
        <w:ilvl w:val="0"/>
        <w:numId w:val="6"/>
      </w:numPr>
      <w:jc w:val="center"/>
    </w:pPr>
    <w:rPr>
      <w:rFonts w:ascii="黑体" w:hAnsi="Times New Roman" w:eastAsia="黑体" w:cs="黑体"/>
      <w:sz w:val="21"/>
      <w:szCs w:val="21"/>
      <w:lang w:val="en-US" w:eastAsia="zh-CN" w:bidi="ar-SA"/>
    </w:rPr>
  </w:style>
  <w:style w:type="character" w:customStyle="1" w:styleId="100">
    <w:name w:val="附录章标题 字符"/>
    <w:basedOn w:val="98"/>
    <w:link w:val="96"/>
    <w:qFormat/>
    <w:uiPriority w:val="0"/>
    <w:rPr>
      <w:rFonts w:ascii="黑体" w:hAnsi="Times New Roman" w:eastAsia="黑体" w:cs="Times New Roman"/>
      <w:kern w:val="0"/>
      <w:szCs w:val="20"/>
      <w:shd w:val="clear" w:color="FFFFFF" w:fill="FFFFFF"/>
    </w:rPr>
  </w:style>
  <w:style w:type="paragraph" w:customStyle="1" w:styleId="101">
    <w:name w:val="正文图标题"/>
    <w:next w:val="51"/>
    <w:qFormat/>
    <w:uiPriority w:val="99"/>
    <w:pPr>
      <w:tabs>
        <w:tab w:val="left" w:pos="360"/>
      </w:tabs>
      <w:spacing w:beforeLines="50" w:afterLines="50"/>
      <w:ind w:left="823" w:hanging="420"/>
      <w:jc w:val="center"/>
    </w:pPr>
    <w:rPr>
      <w:rFonts w:ascii="黑体" w:hAnsi="Times New Roman" w:eastAsia="黑体" w:cs="黑体"/>
      <w:sz w:val="21"/>
      <w:szCs w:val="21"/>
      <w:lang w:val="en-US" w:eastAsia="zh-CN" w:bidi="ar-SA"/>
    </w:rPr>
  </w:style>
  <w:style w:type="paragraph" w:customStyle="1" w:styleId="102">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宋体"/>
      <w:b/>
      <w:bCs/>
      <w:w w:val="148"/>
      <w:sz w:val="52"/>
      <w:szCs w:val="52"/>
      <w:lang w:val="en-US" w:eastAsia="zh-CN" w:bidi="ar-SA"/>
    </w:rPr>
  </w:style>
  <w:style w:type="paragraph" w:customStyle="1" w:styleId="103">
    <w:name w:val="标准文件_页脚偶数页"/>
    <w:qFormat/>
    <w:uiPriority w:val="99"/>
    <w:rPr>
      <w:rFonts w:ascii="宋体" w:hAnsi="Times New Roman" w:eastAsia="宋体" w:cs="宋体"/>
      <w:sz w:val="18"/>
      <w:szCs w:val="18"/>
      <w:lang w:val="en-US" w:eastAsia="zh-CN" w:bidi="ar-SA"/>
    </w:rPr>
  </w:style>
  <w:style w:type="paragraph" w:customStyle="1" w:styleId="104">
    <w:name w:val="附录一级条标题"/>
    <w:basedOn w:val="96"/>
    <w:next w:val="51"/>
    <w:link w:val="105"/>
    <w:qFormat/>
    <w:uiPriority w:val="0"/>
    <w:pPr>
      <w:numPr>
        <w:ilvl w:val="2"/>
      </w:numPr>
      <w:spacing w:before="156" w:beforeLines="50" w:after="156" w:afterLines="50"/>
    </w:pPr>
  </w:style>
  <w:style w:type="character" w:customStyle="1" w:styleId="105">
    <w:name w:val="附录一级条标题 字符"/>
    <w:basedOn w:val="100"/>
    <w:link w:val="104"/>
    <w:qFormat/>
    <w:uiPriority w:val="0"/>
    <w:rPr>
      <w:rFonts w:ascii="黑体" w:hAnsi="Times New Roman" w:eastAsia="黑体" w:cs="Times New Roman"/>
      <w:kern w:val="0"/>
      <w:szCs w:val="20"/>
      <w:shd w:val="clear" w:color="FFFFFF" w:fill="FFFFFF"/>
    </w:rPr>
  </w:style>
  <w:style w:type="paragraph" w:customStyle="1" w:styleId="106">
    <w:name w:val="附录图标题"/>
    <w:basedOn w:val="95"/>
    <w:next w:val="51"/>
    <w:link w:val="108"/>
    <w:qFormat/>
    <w:uiPriority w:val="0"/>
    <w:pPr>
      <w:numPr>
        <w:ilvl w:val="0"/>
        <w:numId w:val="7"/>
      </w:numPr>
      <w:spacing w:before="50" w:beforeLines="50" w:after="50" w:afterLines="50" w:line="240" w:lineRule="auto"/>
    </w:pPr>
  </w:style>
  <w:style w:type="paragraph" w:customStyle="1" w:styleId="107">
    <w:name w:val="附录表标题"/>
    <w:basedOn w:val="1"/>
    <w:next w:val="51"/>
    <w:qFormat/>
    <w:uiPriority w:val="0"/>
    <w:pPr>
      <w:tabs>
        <w:tab w:val="left" w:pos="180"/>
      </w:tabs>
      <w:spacing w:beforeLines="50" w:afterLines="50"/>
      <w:jc w:val="center"/>
    </w:pPr>
    <w:rPr>
      <w:rFonts w:ascii="黑体" w:hAnsi="Times New Roman" w:eastAsia="黑体" w:cs="Times New Roman"/>
      <w:szCs w:val="21"/>
    </w:rPr>
  </w:style>
  <w:style w:type="character" w:customStyle="1" w:styleId="108">
    <w:name w:val="附录图标题 字符"/>
    <w:basedOn w:val="98"/>
    <w:link w:val="106"/>
    <w:qFormat/>
    <w:uiPriority w:val="0"/>
    <w:rPr>
      <w:rFonts w:ascii="黑体" w:hAnsi="Times New Roman" w:eastAsia="黑体" w:cs="Times New Roman"/>
      <w:kern w:val="0"/>
      <w:szCs w:val="20"/>
      <w:shd w:val="clear" w:color="FFFFFF" w:fill="FFFFFF"/>
    </w:rPr>
  </w:style>
  <w:style w:type="paragraph" w:customStyle="1" w:styleId="109">
    <w:name w:val="样式1"/>
    <w:basedOn w:val="94"/>
    <w:next w:val="51"/>
    <w:link w:val="110"/>
    <w:qFormat/>
    <w:uiPriority w:val="0"/>
    <w:pPr>
      <w:spacing w:before="312" w:after="312"/>
    </w:pPr>
  </w:style>
  <w:style w:type="character" w:customStyle="1" w:styleId="110">
    <w:name w:val="样式1 字符"/>
    <w:basedOn w:val="97"/>
    <w:link w:val="109"/>
    <w:qFormat/>
    <w:uiPriority w:val="0"/>
    <w:rPr>
      <w:rFonts w:ascii="黑体" w:hAnsi="Times New Roman" w:eastAsia="黑体" w:cs="Times New Roman"/>
      <w:kern w:val="0"/>
      <w:szCs w:val="20"/>
      <w:shd w:val="clear" w:color="FFFFFF" w:fill="FFFFFF"/>
    </w:rPr>
  </w:style>
  <w:style w:type="paragraph" w:customStyle="1" w:styleId="111">
    <w:name w:val="附录图标题1"/>
    <w:basedOn w:val="17"/>
    <w:next w:val="51"/>
    <w:link w:val="113"/>
    <w:qFormat/>
    <w:uiPriority w:val="0"/>
    <w:pPr>
      <w:spacing w:before="156" w:beforeLines="50" w:after="156" w:afterLines="50" w:line="240" w:lineRule="auto"/>
    </w:pPr>
    <w:rPr>
      <w:rFonts w:eastAsia="黑体"/>
      <w:b w:val="0"/>
    </w:rPr>
  </w:style>
  <w:style w:type="paragraph" w:customStyle="1" w:styleId="112">
    <w:name w:val="附录表标题1"/>
    <w:basedOn w:val="111"/>
    <w:next w:val="51"/>
    <w:link w:val="114"/>
    <w:qFormat/>
    <w:uiPriority w:val="0"/>
    <w:pPr>
      <w:spacing w:before="50" w:after="50"/>
    </w:pPr>
  </w:style>
  <w:style w:type="character" w:customStyle="1" w:styleId="113">
    <w:name w:val="附录图标题1 字符"/>
    <w:basedOn w:val="45"/>
    <w:link w:val="111"/>
    <w:qFormat/>
    <w:uiPriority w:val="0"/>
    <w:rPr>
      <w:rFonts w:eastAsia="黑体"/>
      <w:b w:val="0"/>
      <w:kern w:val="28"/>
      <w:sz w:val="32"/>
      <w:szCs w:val="32"/>
    </w:rPr>
  </w:style>
  <w:style w:type="character" w:customStyle="1" w:styleId="114">
    <w:name w:val="附录表标题1 字符"/>
    <w:basedOn w:val="113"/>
    <w:link w:val="112"/>
    <w:qFormat/>
    <w:uiPriority w:val="0"/>
    <w:rPr>
      <w:rFonts w:eastAsia="黑体"/>
      <w:kern w:val="28"/>
      <w:sz w:val="32"/>
      <w:szCs w:val="32"/>
    </w:rPr>
  </w:style>
  <w:style w:type="paragraph" w:customStyle="1" w:styleId="115">
    <w:name w:val="参考文献、索引"/>
    <w:basedOn w:val="53"/>
    <w:next w:val="51"/>
    <w:link w:val="116"/>
    <w:qFormat/>
    <w:uiPriority w:val="0"/>
    <w:pPr>
      <w:spacing w:after="284"/>
    </w:pPr>
    <w:rPr>
      <w:rFonts w:ascii="黑体"/>
    </w:rPr>
  </w:style>
  <w:style w:type="character" w:customStyle="1" w:styleId="116">
    <w:name w:val="参考文献、索引 字符"/>
    <w:basedOn w:val="54"/>
    <w:link w:val="115"/>
    <w:qFormat/>
    <w:uiPriority w:val="0"/>
    <w:rPr>
      <w:rFonts w:ascii="黑体" w:eastAsia="黑体" w:hAnsiTheme="majorHAnsi" w:cstheme="majorBidi"/>
      <w:sz w:val="32"/>
      <w:szCs w:val="32"/>
    </w:rPr>
  </w:style>
  <w:style w:type="character" w:styleId="117">
    <w:name w:val="Placeholder Text"/>
    <w:basedOn w:val="25"/>
    <w:semiHidden/>
    <w:qFormat/>
    <w:uiPriority w:val="99"/>
    <w:rPr>
      <w:color w:val="808080"/>
    </w:rPr>
  </w:style>
  <w:style w:type="paragraph" w:customStyle="1" w:styleId="118">
    <w:name w:val="标准书眉_偶数页"/>
    <w:basedOn w:val="1"/>
    <w:next w:val="1"/>
    <w:qFormat/>
    <w:uiPriority w:val="0"/>
    <w:pPr>
      <w:widowControl/>
      <w:tabs>
        <w:tab w:val="center" w:pos="4154"/>
        <w:tab w:val="right" w:pos="8306"/>
      </w:tabs>
      <w:spacing w:after="220"/>
      <w:jc w:val="left"/>
    </w:pPr>
    <w:rPr>
      <w:rFonts w:ascii="黑体" w:hAnsi="Times New Roman" w:eastAsia="黑体" w:cs="Times New Roman"/>
      <w:kern w:val="0"/>
      <w:szCs w:val="21"/>
    </w:rPr>
  </w:style>
  <w:style w:type="paragraph" w:customStyle="1" w:styleId="119">
    <w:name w:val="标准书脚_偶数页"/>
    <w:qFormat/>
    <w:uiPriority w:val="0"/>
    <w:pPr>
      <w:spacing w:before="120"/>
      <w:ind w:left="221"/>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0.jpeg"/><Relationship Id="rId28" Type="http://schemas.openxmlformats.org/officeDocument/2006/relationships/image" Target="media/image9.png"/><Relationship Id="rId27" Type="http://schemas.openxmlformats.org/officeDocument/2006/relationships/image" Target="media/image8.png"/><Relationship Id="rId26" Type="http://schemas.openxmlformats.org/officeDocument/2006/relationships/image" Target="media/image7.png"/><Relationship Id="rId25" Type="http://schemas.openxmlformats.org/officeDocument/2006/relationships/image" Target="media/image6.png"/><Relationship Id="rId24" Type="http://schemas.openxmlformats.org/officeDocument/2006/relationships/image" Target="media/image5.png"/><Relationship Id="rId23" Type="http://schemas.openxmlformats.org/officeDocument/2006/relationships/image" Target="media/image4.png"/><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4955</Words>
  <Characters>6330</Characters>
  <Lines>48</Lines>
  <Paragraphs>13</Paragraphs>
  <TotalTime>5</TotalTime>
  <ScaleCrop>false</ScaleCrop>
  <LinksUpToDate>false</LinksUpToDate>
  <CharactersWithSpaces>6690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2021-12-23T09:20:00Z</dcterms:created>
  <dc:creator>Administrator</dc:creator>
  <cp:lastModifiedBy>Administrator</cp:lastModifiedBy>
  <cp:lastPrinted>2022-02-17T04:44:00Z</cp:lastPrinted>
  <dcterms:modified xsi:type="dcterms:W3CDTF">2022-11-08T07:47:41Z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71929D7C7F45435AB697043C2F02BE3E</vt:lpwstr>
  </property>
</Properties>
</file>