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framePr w:wrap="around"/>
        <w:rPr>
          <w:rFonts w:hint="eastAsia" w:ascii="黑体" w:hAnsi="黑体" w:eastAsia="黑体" w:cs="黑体"/>
        </w:rPr>
      </w:pPr>
      <w:bookmarkStart w:id="0" w:name="_Hlk531940547"/>
      <w:bookmarkStart w:id="1" w:name="_Toc213478201"/>
      <w:bookmarkStart w:id="2" w:name="_Toc346377458"/>
      <w:bookmarkStart w:id="3" w:name="SectionMark2"/>
      <w:r>
        <w:rPr>
          <w:rFonts w:hint="eastAsia" w:ascii="黑体" w:hAnsi="黑体" w:eastAsia="黑体" w:cs="黑体"/>
        </w:rPr>
        <w:t>ICS xx.xx.xx</w:t>
      </w:r>
    </w:p>
    <w:p>
      <w:pPr>
        <w:pStyle w:val="45"/>
        <w:framePr w:wrap="around"/>
        <w:rPr>
          <w:rFonts w:hint="eastAsia" w:ascii="黑体" w:hAnsi="黑体" w:eastAsia="黑体" w:cs="黑体"/>
        </w:rPr>
      </w:pPr>
      <w:r>
        <w:rPr>
          <w:rFonts w:hint="eastAsia" w:ascii="黑体" w:hAnsi="黑体" w:eastAsia="黑体" w:cs="黑体"/>
          <w:lang w:val="en-US" w:eastAsia="zh-CN"/>
        </w:rPr>
        <w:t xml:space="preserve">CCS </w:t>
      </w:r>
      <w:r>
        <w:rPr>
          <w:rFonts w:hint="eastAsia" w:ascii="黑体" w:hAnsi="黑体" w:eastAsia="黑体" w:cs="黑体"/>
        </w:rPr>
        <w:t>xxx</w:t>
      </w:r>
    </w:p>
    <w:p>
      <w:pPr>
        <w:pStyle w:val="45"/>
        <w:framePr w:wrap="around"/>
        <w:rPr>
          <w:rFonts w:ascii="Times New Roman"/>
        </w:rPr>
      </w:pPr>
    </w:p>
    <w:bookmarkEnd w:id="0"/>
    <w:bookmarkEnd w:id="1"/>
    <w:bookmarkEnd w:id="2"/>
    <w:p>
      <w:pPr>
        <w:pStyle w:val="47"/>
        <w:framePr w:wrap="around" w:x="1158" w:y="1586"/>
        <w:rPr>
          <w:rFonts w:ascii="Times New Roman" w:hAnsi="Times New Roman"/>
        </w:rPr>
      </w:pPr>
      <w:bookmarkStart w:id="4" w:name="_Hlk531940974"/>
      <w:r>
        <w:rPr>
          <w:rFonts w:ascii="Times New Roman" w:hAnsi="Times New Roman"/>
        </w:rPr>
        <w:t>团体标准</w:t>
      </w:r>
    </w:p>
    <w:bookmarkEnd w:id="4"/>
    <w:p>
      <w:pPr>
        <w:spacing w:before="156" w:after="156"/>
      </w:pPr>
      <w:bookmarkStart w:id="17" w:name="_GoBack"/>
      <w:bookmarkEnd w:id="17"/>
    </w:p>
    <w:p>
      <w:pPr>
        <w:pStyle w:val="31"/>
        <w:framePr w:w="9044" w:h="676" w:hRule="exact" w:wrap="around" w:x="1734" w:y="2601"/>
        <w:spacing w:beforeLines="0" w:afterLines="0" w:line="240" w:lineRule="auto"/>
        <w:ind w:right="420"/>
        <w:rPr>
          <w:rFonts w:hint="eastAsia" w:ascii="黑体" w:hAnsi="黑体" w:eastAsia="黑体" w:cs="黑体"/>
          <w:lang w:eastAsia="zh-CN"/>
        </w:rPr>
      </w:pPr>
      <w:r>
        <w:rPr>
          <w:rFonts w:hint="eastAsia" w:ascii="黑体" w:hAnsi="黑体" w:eastAsia="黑体" w:cs="黑体"/>
        </w:rPr>
        <w:t>T/FDSA XXX</w:t>
      </w:r>
      <w:r>
        <w:rPr>
          <w:rFonts w:hint="eastAsia" w:hAnsi="黑体" w:cs="黑体"/>
          <w:lang w:eastAsia="zh-CN"/>
        </w:rPr>
        <w:t>—</w:t>
      </w:r>
      <w:r>
        <w:rPr>
          <w:rFonts w:hint="eastAsia" w:ascii="黑体" w:hAnsi="黑体" w:eastAsia="黑体" w:cs="黑体"/>
        </w:rPr>
        <w:t>202</w:t>
      </w:r>
      <w:r>
        <w:rPr>
          <w:rFonts w:hint="eastAsia" w:ascii="黑体" w:hAnsi="黑体" w:eastAsia="黑体" w:cs="黑体"/>
          <w:lang w:val="en-US" w:eastAsia="zh-CN"/>
        </w:rPr>
        <w:t>2</w:t>
      </w:r>
    </w:p>
    <w:p>
      <w:pPr>
        <w:pStyle w:val="31"/>
        <w:framePr w:w="9044" w:h="676" w:hRule="exact" w:wrap="around" w:x="1734" w:y="2601"/>
        <w:spacing w:before="156" w:after="156" w:line="240" w:lineRule="auto"/>
      </w:pPr>
    </w:p>
    <w:p>
      <w:pPr>
        <w:pStyle w:val="36"/>
        <w:framePr w:wrap="around" w:x="1240" w:y="5410"/>
        <w:spacing w:before="156" w:after="156" w:line="240" w:lineRule="auto"/>
      </w:pPr>
      <w:r>
        <w:rPr>
          <w:rFonts w:hint="eastAsia"/>
        </w:rPr>
        <w:t>预制菜肴</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framePr w:wrap="around" w:x="1240" w:y="5410"/>
              <w:spacing w:before="156" w:after="156"/>
              <w:rPr>
                <w:rFonts w:ascii="Times New Roman"/>
                <w:b/>
              </w:rPr>
            </w:pPr>
            <w:r>
              <w:rPr>
                <w:rFonts w:hint="eastAsia" w:ascii="黑体" w:hAnsi="黑体" w:eastAsia="黑体" w:cs="黑体"/>
                <w:b/>
                <w:sz w:val="28"/>
              </w:rPr>
              <w:t>Prepared dishes</w:t>
            </w:r>
            <w:r>
              <w:rPr>
                <w:rFonts w:ascii="Times New Roman"/>
                <w:b/>
                <w:highlight w:val="yellow"/>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3964305</wp:posOffset>
                      </wp:positionV>
                      <wp:extent cx="1270000" cy="304800"/>
                      <wp:effectExtent l="0" t="0" r="0" b="0"/>
                      <wp:wrapNone/>
                      <wp:docPr id="175" name="矩形 4"/>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193.3pt;margin-top:312.15pt;height:24pt;width:100pt;z-index:-251656192;mso-width-relative:page;mso-height-relative:page;" fillcolor="#FFFFFF" filled="t"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cPkw1wAAAAsBAAAP&#10;AAAAAAAAAAEAIAAAACIAAABkcnMvZG93bnJldi54bWxQSwECFAAUAAAACACHTuJASAED4BkCAAAo&#10;BAAADgAAAAAAAAABACAAAAAmAQAAZHJzL2Uyb0RvYy54bWxQSwUGAAAAAAYABgBZAQAAsQ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7"/>
              <w:framePr w:wrap="around" w:x="1240" w:y="5410"/>
              <w:spacing w:before="156" w:after="156" w:line="240" w:lineRule="auto"/>
            </w:pPr>
            <w:r>
              <w:rPr>
                <w:rFonts w:hint="eastAsia"/>
                <w:sz w:val="28"/>
              </w:rPr>
              <w:t>（</w:t>
            </w:r>
            <w:r>
              <w:rPr>
                <w:rFonts w:hint="eastAsia"/>
                <w:sz w:val="28"/>
                <w:lang w:val="en-US" w:eastAsia="zh-CN"/>
              </w:rPr>
              <w:t>征求意见稿</w:t>
            </w:r>
            <w:r>
              <w:rPr>
                <w:rFonts w:hint="eastAsia"/>
                <w:sz w:val="28"/>
              </w:rPr>
              <w:t>）</w:t>
            </w:r>
          </w:p>
        </w:tc>
      </w:tr>
    </w:tbl>
    <w:p>
      <w:pPr>
        <w:pStyle w:val="40"/>
        <w:framePr w:w="4066" w:h="661" w:hRule="exact" w:wrap="around" w:x="1340" w:y="13348"/>
        <w:spacing w:before="156" w:after="156" w:line="240" w:lineRule="auto"/>
      </w:pPr>
      <w:r>
        <w:t>202</w:t>
      </w:r>
      <w:r>
        <w:rPr>
          <w:rFonts w:hint="eastAsia"/>
          <w:lang w:val="en-US" w:eastAsia="zh-CN"/>
        </w:rPr>
        <w:t>2</w:t>
      </w:r>
      <w:r>
        <w:t xml:space="preserve">- </w:t>
      </w:r>
      <w:bookmarkStart w:id="5" w:name="FM"/>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bookmarkEnd w:id="5"/>
      <w:r>
        <w:t xml:space="preserve"> - </w:t>
      </w:r>
      <w:bookmarkStart w:id="6"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6"/>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-43180</wp:posOffset>
                </wp:positionH>
                <wp:positionV relativeFrom="page">
                  <wp:posOffset>8971915</wp:posOffset>
                </wp:positionV>
                <wp:extent cx="6120130" cy="0"/>
                <wp:effectExtent l="0" t="0" r="13970" b="0"/>
                <wp:wrapNone/>
                <wp:docPr id="174"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3.4pt;margin-top:706.45pt;height:0pt;width:481.9pt;mso-position-vertical-relative:page;z-index:251661312;mso-width-relative:page;mso-height-relative:page;" filled="f" stroked="t" coordsize="21600,21600" o:gfxdata="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k3l+fXAAAA&#10;DAEAAA8AAAAAAAAAAQAgAAAAIgAAAGRycy9kb3ducmV2LnhtbFBLAQIUABQAAAAIAIdO4kDFzKQG&#10;5QEAAKwDAAAOAAAAAAAAAAEAIAAAACYBAABkcnMvZTJvRG9jLnhtbFBLBQYAAAAABgAGAFkBAAB9&#10;BQAAAAA=&#10;">
                <v:fill on="f" focussize="0,0"/>
                <v:stroke color="#000000" joinstyle="round"/>
                <v:imagedata o:title=""/>
                <o:lock v:ext="edit" aspectratio="f"/>
                <w10:anchorlock/>
              </v:line>
            </w:pict>
          </mc:Fallback>
        </mc:AlternateContent>
      </w:r>
    </w:p>
    <w:p>
      <w:pPr>
        <w:pStyle w:val="38"/>
        <w:framePr w:w="4156" w:h="706" w:hRule="exact" w:wrap="around" w:x="6755" w:y="13325"/>
        <w:spacing w:before="156" w:after="156" w:line="240" w:lineRule="auto"/>
      </w:pPr>
      <w:bookmarkStart w:id="7" w:name="SY"/>
      <w:r>
        <w:rPr>
          <w:rFonts w:eastAsia="宋体"/>
        </w:rPr>
        <w:fldChar w:fldCharType="begin">
          <w:ffData>
            <w:name w:val="SY"/>
            <w:enabled/>
            <w:calcOnExit w:val="0"/>
            <w:entryMacro w:val="ShowHelp9"/>
            <w:textInput>
              <w:default w:val="XXXX"/>
              <w:maxLength w:val="4"/>
            </w:textInput>
          </w:ffData>
        </w:fldChar>
      </w:r>
      <w:r>
        <w:rPr>
          <w:rFonts w:eastAsia="宋体"/>
        </w:rPr>
        <w:instrText xml:space="preserve"> FORMTEXT </w:instrText>
      </w:r>
      <w:r>
        <w:rPr>
          <w:rFonts w:eastAsia="宋体"/>
        </w:rPr>
        <w:fldChar w:fldCharType="separate"/>
      </w:r>
      <w:r>
        <w:rPr>
          <w:rFonts w:eastAsia="宋体"/>
        </w:rPr>
        <w:t>XXXX</w:t>
      </w:r>
      <w:r>
        <w:rPr>
          <w:rFonts w:eastAsia="宋体"/>
        </w:rPr>
        <w:fldChar w:fldCharType="end"/>
      </w:r>
      <w:bookmarkEnd w:id="7"/>
      <w:r>
        <w:rPr>
          <w:rFonts w:eastAsia="宋体"/>
        </w:rPr>
        <w:t xml:space="preserve"> - </w:t>
      </w:r>
      <w:bookmarkStart w:id="8" w:name="SM"/>
      <w:r>
        <w:rPr>
          <w:rFonts w:eastAsia="宋体"/>
        </w:rPr>
        <w:fldChar w:fldCharType="begin">
          <w:ffData>
            <w:name w:val="SM"/>
            <w:enabled/>
            <w:calcOnExit w:val="0"/>
            <w:entryMacro w:val="ShowHelp9"/>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8"/>
      <w:r>
        <w:rPr>
          <w:rFonts w:eastAsia="宋体"/>
        </w:rPr>
        <w:t xml:space="preserve"> - </w:t>
      </w:r>
      <w:bookmarkStart w:id="9" w:name="SD"/>
      <w:r>
        <w:rPr>
          <w:rFonts w:eastAsia="宋体"/>
        </w:rPr>
        <w:fldChar w:fldCharType="begin">
          <w:ffData>
            <w:name w:val="SD"/>
            <w:enabled/>
            <w:calcOnExit w:val="0"/>
            <w:entryMacro w:val="ShowHelp9"/>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9"/>
      <w:r>
        <w:rPr>
          <w:rFonts w:hint="eastAsia"/>
        </w:rPr>
        <w:t>实施</w:t>
      </w:r>
    </w:p>
    <w:p>
      <w:pPr>
        <w:pStyle w:val="39"/>
        <w:framePr w:wrap="around"/>
        <w:spacing w:before="156" w:after="156" w:line="240" w:lineRule="auto"/>
      </w:pPr>
    </w:p>
    <w:p>
      <w:pPr>
        <w:pStyle w:val="48"/>
        <w:framePr w:wrap="around" w:x="1699" w:y="14360"/>
        <w:rPr>
          <w:rFonts w:ascii="Times New Roman"/>
        </w:rPr>
      </w:pPr>
      <w:bookmarkStart w:id="10" w:name="_Hlk531940875"/>
      <w:r>
        <w:rPr>
          <w:rFonts w:ascii="Times New Roman"/>
          <w:w w:val="100"/>
        </w:rPr>
        <mc:AlternateContent>
          <mc:Choice Requires="wps">
            <w:drawing>
              <wp:anchor distT="0" distB="0" distL="114300" distR="114300" simplePos="0" relativeHeight="251667456" behindDoc="1" locked="0" layoutInCell="1" allowOverlap="1">
                <wp:simplePos x="0" y="0"/>
                <wp:positionH relativeFrom="column">
                  <wp:posOffset>-530860</wp:posOffset>
                </wp:positionH>
                <wp:positionV relativeFrom="paragraph">
                  <wp:posOffset>-8964930</wp:posOffset>
                </wp:positionV>
                <wp:extent cx="866775" cy="198120"/>
                <wp:effectExtent l="0" t="0" r="1905" b="0"/>
                <wp:wrapNone/>
                <wp:docPr id="45" name="矩形 45"/>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1.8pt;margin-top:-705.9pt;height:15.6pt;width:68.25pt;z-index:-251649024;mso-width-relative:page;mso-height-relative:page;" fillcolor="#FFFFFF" filled="t" stroked="f" coordsize="21600,21600" o:gfxdata="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5MDdHb&#10;AAAADgEAAA8AAAAAAAAAAQAgAAAAIgAAAGRycy9kb3ducmV2LnhtbFBLAQIUABQAAAAIAIdO4kDs&#10;lYoOHQIAACcEAAAOAAAAAAAAAAEAIAAAACoBAABkcnMvZTJvRG9jLnhtbFBLBQYAAAAABgAGAFkB&#10;AAC5BQAAAAA=&#10;">
                <v:fill on="t" focussize="0,0"/>
                <v:stroke on="f"/>
                <v:imagedata o:title=""/>
                <o:lock v:ext="edit" aspectratio="f"/>
              </v:rect>
            </w:pict>
          </mc:Fallback>
        </mc:AlternateContent>
      </w:r>
      <w:r>
        <w:rPr>
          <w:rFonts w:ascii="Times New Roman"/>
          <w:w w:val="100"/>
        </w:rPr>
        <mc:AlternateContent>
          <mc:Choice Requires="wps">
            <w:drawing>
              <wp:anchor distT="0" distB="0" distL="114300" distR="114300" simplePos="0" relativeHeight="251666432" behindDoc="1" locked="1" layoutInCell="1" allowOverlap="1">
                <wp:simplePos x="0" y="0"/>
                <wp:positionH relativeFrom="column">
                  <wp:posOffset>1556385</wp:posOffset>
                </wp:positionH>
                <wp:positionV relativeFrom="paragraph">
                  <wp:posOffset>-3625215</wp:posOffset>
                </wp:positionV>
                <wp:extent cx="1905000" cy="254000"/>
                <wp:effectExtent l="0" t="0" r="0" b="5080"/>
                <wp:wrapNone/>
                <wp:docPr id="44" name="矩形 44"/>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2.55pt;margin-top:-285.45pt;height:20pt;width:150pt;z-index:-251650048;mso-width-relative:page;mso-height-relative:page;" fillcolor="#FFFFFF" filled="t" stroked="f" coordsize="21600,21600" o:gfxdata="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bWqNgAAAANAQAA&#10;DwAAAAAAAAABACAAAAAiAAAAZHJzL2Rvd25yZXYueG1sUEsBAhQAFAAAAAgAh07iQKwedkYZAgAA&#10;KAQAAA4AAAAAAAAAAQAgAAAAJwEAAGRycy9lMm9Eb2MueG1sUEsFBgAAAAAGAAYAWQEAALIFAAAA&#10;AA==&#10;">
                <v:fill on="t" focussize="0,0"/>
                <v:stroke on="f"/>
                <v:imagedata o:title=""/>
                <o:lock v:ext="edit" aspectratio="f"/>
                <w10:anchorlock/>
              </v:rect>
            </w:pict>
          </mc:Fallback>
        </mc:AlternateContent>
      </w:r>
      <w:r>
        <w:rPr>
          <w:rFonts w:ascii="Times New Roman"/>
          <w:w w:val="100"/>
        </w:rPr>
        <mc:AlternateContent>
          <mc:Choice Requires="wps">
            <w:drawing>
              <wp:anchor distT="0" distB="0" distL="114300" distR="114300" simplePos="0" relativeHeight="251665408" behindDoc="1" locked="0" layoutInCell="1" allowOverlap="1">
                <wp:simplePos x="0" y="0"/>
                <wp:positionH relativeFrom="column">
                  <wp:posOffset>1810385</wp:posOffset>
                </wp:positionH>
                <wp:positionV relativeFrom="paragraph">
                  <wp:posOffset>-3942715</wp:posOffset>
                </wp:positionV>
                <wp:extent cx="1270000" cy="304800"/>
                <wp:effectExtent l="0" t="0" r="10160" b="0"/>
                <wp:wrapNone/>
                <wp:docPr id="43" name="矩形 43"/>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5pt;margin-top:-310.45pt;height:24pt;width:100pt;z-index:-25165107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m17tbZAAAADQEA&#10;AA8AAAAAAAAAAQAgAAAAIgAAAGRycy9kb3ducmV2LnhtbFBLAQIUABQAAAAIAIdO4kAEqbOYGQIA&#10;ACgEAAAOAAAAAAAAAAEAIAAAACgBAABkcnMvZTJvRG9jLnhtbFBLBQYAAAAABgAGAFkBAACzBQAA&#10;AAA=&#10;">
                <v:fill on="t" focussize="0,0"/>
                <v:stroke on="f"/>
                <v:imagedata o:title=""/>
                <o:lock v:ext="edit" aspectratio="f"/>
              </v:rect>
            </w:pict>
          </mc:Fallback>
        </mc:AlternateContent>
      </w:r>
      <w:r>
        <w:rPr>
          <w:rFonts w:ascii="Times New Roman"/>
          <w:w w:val="100"/>
        </w:rPr>
        <mc:AlternateContent>
          <mc:Choice Requires="wps">
            <w:drawing>
              <wp:anchor distT="0" distB="0" distL="114300" distR="114300" simplePos="0" relativeHeight="25166438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42" name="矩形 42"/>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55pt;margin-top:-585.45pt;height:18pt;width:90pt;z-index:-25165209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38mKEdoAAAAP&#10;AQAADwAAAAAAAAABACAAAAAiAAAAZHJzL2Rvd25yZXYueG1sUEsBAhQAFAAAAAgAh07iQM5e3awa&#10;AgAAKAQAAA4AAAAAAAAAAQAgAAAAKQEAAGRycy9lMm9Eb2MueG1sUEsFBgAAAAAGAAYAWQEAALUF&#10;AAAAAA==&#10;">
                <v:fill on="t" focussize="0,0"/>
                <v:stroke on="f"/>
                <v:imagedata o:title=""/>
                <o:lock v:ext="edit" aspectratio="f"/>
              </v:rect>
            </w:pict>
          </mc:Fallback>
        </mc:AlternateContent>
      </w:r>
      <w:r>
        <w:rPr>
          <w:rFonts w:ascii="Times New Roman"/>
          <w:w w:val="100"/>
        </w:rPr>
        <mc:AlternateContent>
          <mc:Choice Requires="wps">
            <w:drawing>
              <wp:anchor distT="0" distB="0" distL="114300" distR="114300" simplePos="0" relativeHeight="251663360"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6pt;margin-top:-552.85pt;height:0pt;width:481.9pt;z-index:251663360;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slkaDYAAAA&#10;DwEAAA8AAAAAAAAAAQAgAAAAIgAAAGRycy9kb3ducmV2LnhtbFBLAQIUABQAAAAIAIdO4kC774gv&#10;5AEAAKwDAAAOAAAAAAAAAAEAIAAAACcBAABkcnMvZTJvRG9jLnhtbFBLBQYAAAAABgAGAFkBAAB9&#10;BQAAAAA=&#10;">
                <v:fill on="f" focussize="0,0"/>
                <v:stroke color="#000000" joinstyle="round"/>
                <v:imagedata o:title=""/>
                <o:lock v:ext="edit" aspectratio="f"/>
              </v:line>
            </w:pict>
          </mc:Fallback>
        </mc:AlternateContent>
      </w:r>
      <w:r>
        <w:rPr>
          <w:rFonts w:ascii="Times New Roman"/>
        </w:rPr>
        <w:t xml:space="preserve"> </w:t>
      </w:r>
      <w:r>
        <w:rPr>
          <w:rFonts w:hint="eastAsia" w:hAnsi="黑体"/>
          <w:sz w:val="28"/>
        </w:rPr>
        <w:t>中国食品药品企业质量安全促进会</w:t>
      </w:r>
      <w:r>
        <w:rPr>
          <w:rFonts w:ascii="Times New Roman"/>
          <w:w w:val="100"/>
          <w:sz w:val="28"/>
        </w:rPr>
        <w:t>  </w:t>
      </w:r>
      <w:r>
        <w:rPr>
          <w:rStyle w:val="29"/>
          <w:rFonts w:hint="eastAsia" w:hAnsi="黑体"/>
          <w:position w:val="0"/>
        </w:rPr>
        <w:t>发</w:t>
      </w:r>
      <w:r>
        <w:rPr>
          <w:rStyle w:val="29"/>
          <w:rFonts w:hint="eastAsia" w:hAnsi="黑体"/>
          <w:spacing w:val="0"/>
          <w:position w:val="0"/>
        </w:rPr>
        <w:t>布</w:t>
      </w:r>
    </w:p>
    <w:bookmarkEnd w:id="10"/>
    <w:p>
      <w:pPr>
        <w:pStyle w:val="20"/>
        <w:numPr>
          <w:ilvl w:val="0"/>
          <w:numId w:val="0"/>
        </w:numPr>
        <w:spacing w:before="600" w:after="0"/>
        <w:jc w:val="both"/>
        <w:sectPr>
          <w:headerReference r:id="rId3" w:type="default"/>
          <w:headerReference r:id="rId4" w:type="even"/>
          <w:pgSz w:w="11907" w:h="16839"/>
          <w:pgMar w:top="567" w:right="851" w:bottom="1134" w:left="1418" w:header="1418" w:footer="1134" w:gutter="0"/>
          <w:pgNumType w:start="1"/>
          <w:cols w:space="425" w:num="1"/>
          <w:docGrid w:type="linesAndChars" w:linePitch="312" w:charSpace="0"/>
        </w:sectPr>
      </w:pPr>
    </w:p>
    <w:p>
      <w:pPr>
        <w:pStyle w:val="20"/>
        <w:keepNext w:val="0"/>
        <w:keepLines w:val="0"/>
        <w:pageBreakBefore w:val="0"/>
        <w:widowControl/>
        <w:numPr>
          <w:ilvl w:val="0"/>
          <w:numId w:val="0"/>
        </w:numPr>
        <w:kinsoku/>
        <w:wordWrap/>
        <w:overflowPunct/>
        <w:topLinePunct w:val="0"/>
        <w:autoSpaceDE/>
        <w:autoSpaceDN/>
        <w:bidi w:val="0"/>
        <w:adjustRightInd/>
        <w:snapToGrid/>
        <w:spacing w:before="850" w:after="680"/>
        <w:textAlignment w:val="auto"/>
      </w:pPr>
      <w:r>
        <w:rPr>
          <w:rFonts w:hint="eastAsia"/>
        </w:rPr>
        <w:t>前    言</w:t>
      </w:r>
    </w:p>
    <w:p>
      <w:pPr>
        <w:pStyle w:val="21"/>
        <w:snapToGrid w:val="0"/>
        <w:ind w:firstLine="420"/>
      </w:pPr>
      <w:r>
        <w:rPr>
          <w:rFonts w:hint="eastAsia"/>
        </w:rPr>
        <w:t>本文件按照GB/T 1.1-2020《标准化工作导责  第1部分：标准化文件的结构和起草规则》给出的规则起草。</w:t>
      </w:r>
    </w:p>
    <w:p>
      <w:pPr>
        <w:pStyle w:val="60"/>
        <w:ind w:firstLine="420"/>
      </w:pPr>
      <w:r>
        <w:rPr>
          <w:rFonts w:hint="eastAsia"/>
        </w:rPr>
        <w:t>本文件由中国保健协会食物营养与安全专业委员会提出。</w:t>
      </w:r>
    </w:p>
    <w:p>
      <w:pPr>
        <w:pStyle w:val="60"/>
        <w:ind w:firstLine="420"/>
      </w:pPr>
      <w:r>
        <w:rPr>
          <w:rFonts w:hint="eastAsia"/>
        </w:rPr>
        <w:t>本文件由中国食品药品企业质量安全促进会归口。</w:t>
      </w:r>
    </w:p>
    <w:p>
      <w:pPr>
        <w:pStyle w:val="21"/>
        <w:snapToGrid w:val="0"/>
        <w:ind w:firstLine="420"/>
        <w:rPr>
          <w:rFonts w:hint="eastAsia" w:ascii="Times New Roman" w:eastAsia="宋体"/>
          <w:lang w:val="zh-CN" w:eastAsia="zh-CN"/>
        </w:rPr>
      </w:pPr>
      <w:r>
        <w:rPr>
          <w:rFonts w:hint="eastAsia"/>
        </w:rPr>
        <w:t>本文件起草单位：</w:t>
      </w:r>
      <w:r>
        <w:rPr>
          <w:rFonts w:hint="eastAsia"/>
          <w:lang w:val="en-US" w:eastAsia="zh-CN"/>
        </w:rPr>
        <w:t xml:space="preserve"> </w:t>
      </w:r>
    </w:p>
    <w:p>
      <w:pPr>
        <w:pStyle w:val="21"/>
        <w:snapToGrid w:val="0"/>
        <w:ind w:firstLine="420"/>
        <w:rPr>
          <w:rFonts w:hint="eastAsia" w:eastAsia="宋体"/>
          <w:lang w:eastAsia="zh-CN"/>
        </w:rPr>
      </w:pPr>
      <w:r>
        <w:rPr>
          <w:rFonts w:hint="eastAsia" w:ascii="Times New Roman"/>
          <w:lang w:val="zh-CN"/>
        </w:rPr>
        <w:t>本文件</w:t>
      </w:r>
      <w:r>
        <w:rPr>
          <w:rFonts w:ascii="Times New Roman"/>
          <w:lang w:val="zh-CN"/>
        </w:rPr>
        <w:t>起草人：</w:t>
      </w:r>
      <w:r>
        <w:rPr>
          <w:rFonts w:hint="eastAsia" w:ascii="Times New Roman"/>
          <w:lang w:val="en-US" w:eastAsia="zh-CN"/>
        </w:rPr>
        <w:t xml:space="preserve"> </w:t>
      </w:r>
    </w:p>
    <w:p>
      <w:pPr>
        <w:pStyle w:val="21"/>
        <w:spacing w:line="360" w:lineRule="auto"/>
        <w:ind w:firstLine="480"/>
      </w:pPr>
      <w:r>
        <w:rPr>
          <w:rFonts w:hint="eastAsia"/>
          <w:sz w:val="24"/>
        </w:rPr>
        <w:t xml:space="preserve"> </w:t>
      </w:r>
    </w:p>
    <w:p/>
    <w:p/>
    <w:p/>
    <w:p/>
    <w:p/>
    <w:p/>
    <w:p/>
    <w:p>
      <w:pPr>
        <w:pStyle w:val="20"/>
        <w:numPr>
          <w:ilvl w:val="0"/>
          <w:numId w:val="0"/>
        </w:numPr>
        <w:spacing w:before="0" w:after="0" w:line="360" w:lineRule="auto"/>
        <w:sectPr>
          <w:headerReference r:id="rId5" w:type="default"/>
          <w:footerReference r:id="rId6" w:type="default"/>
          <w:footerReference r:id="rId7" w:type="even"/>
          <w:pgSz w:w="11907" w:h="16839"/>
          <w:pgMar w:top="567" w:right="1134" w:bottom="1134" w:left="1418" w:header="1418" w:footer="1134" w:gutter="0"/>
          <w:pgNumType w:fmt="upperRoman" w:start="1"/>
          <w:cols w:space="425" w:num="1"/>
          <w:docGrid w:type="linesAndChars" w:linePitch="312" w:charSpace="0"/>
        </w:sectPr>
      </w:pPr>
    </w:p>
    <w:bookmarkEnd w:id="3"/>
    <w:p>
      <w:pPr>
        <w:keepNext w:val="0"/>
        <w:keepLines w:val="0"/>
        <w:pageBreakBefore w:val="0"/>
        <w:widowControl w:val="0"/>
        <w:kinsoku/>
        <w:wordWrap/>
        <w:overflowPunct/>
        <w:topLinePunct w:val="0"/>
        <w:autoSpaceDE/>
        <w:autoSpaceDN/>
        <w:bidi w:val="0"/>
        <w:adjustRightInd/>
        <w:snapToGrid w:val="0"/>
        <w:spacing w:before="850" w:after="680" w:line="240" w:lineRule="auto"/>
        <w:jc w:val="center"/>
        <w:textAlignment w:val="auto"/>
        <w:rPr>
          <w:rFonts w:ascii="黑体" w:hAnsi="黑体" w:eastAsia="黑体"/>
          <w:sz w:val="32"/>
        </w:rPr>
      </w:pPr>
      <w:r>
        <w:rPr>
          <w:rFonts w:hint="eastAsia" w:ascii="黑体" w:hAnsi="黑体" w:eastAsia="黑体"/>
          <w:sz w:val="32"/>
        </w:rPr>
        <w:t>预制菜肴</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1 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szCs w:val="21"/>
        </w:rPr>
      </w:pPr>
      <w:r>
        <w:rPr>
          <w:rFonts w:hint="eastAsia" w:ascii="宋体" w:hAnsi="宋体"/>
          <w:szCs w:val="21"/>
        </w:rPr>
        <w:t>本文件</w:t>
      </w:r>
      <w:r>
        <w:rPr>
          <w:rFonts w:ascii="宋体" w:hAnsi="宋体"/>
          <w:szCs w:val="21"/>
        </w:rPr>
        <w:t>界定了预制菜肴的术语和定义、产品分类、原辅料要求、加工过程卫生要求、产品标准要求、检验方法、检验规则、</w:t>
      </w:r>
      <w:r>
        <w:rPr>
          <w:rFonts w:hint="eastAsia" w:ascii="宋体" w:hAnsi="宋体"/>
          <w:szCs w:val="21"/>
        </w:rPr>
        <w:t>标识与标志、包装、储存、运输和销售的要求</w:t>
      </w:r>
      <w:r>
        <w:rPr>
          <w:rFonts w:ascii="宋体" w:hAnsi="宋体"/>
          <w:szCs w:val="21"/>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szCs w:val="21"/>
        </w:rPr>
      </w:pPr>
      <w:r>
        <w:rPr>
          <w:rFonts w:hint="eastAsia" w:ascii="宋体" w:hAnsi="宋体"/>
          <w:szCs w:val="21"/>
        </w:rPr>
        <w:t>本文件</w:t>
      </w:r>
      <w:r>
        <w:rPr>
          <w:rFonts w:ascii="宋体" w:hAnsi="宋体"/>
          <w:szCs w:val="21"/>
        </w:rPr>
        <w:t>适用于</w:t>
      </w:r>
      <w:r>
        <w:rPr>
          <w:rFonts w:hint="eastAsia" w:ascii="宋体" w:hAnsi="宋体"/>
          <w:szCs w:val="21"/>
        </w:rPr>
        <w:t>预制菜肴的生产</w:t>
      </w:r>
      <w:r>
        <w:rPr>
          <w:rFonts w:hint="eastAsia"/>
          <w:color w:val="000000"/>
          <w:szCs w:val="21"/>
        </w:rPr>
        <w:t>、经营、管理及其他相关领域</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2 规范性引用文件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下列文件中的内容通过文中的规范性引用而构成本文件必不可少的条款。凡是注日期的引用文件，仅注日期的版本适用于本文件。凡是不注日期的引用文件，其最新版本（包括所有的修改单）适用于本文件。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GB/T 191包装储运图示标志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2707 食品安全国家标准 鲜（冻）畜、禽产品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2733 食品安全国家标准 鲜、冻动物性水产品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2760 食品安全国家标准 食品添加剂使用标准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2762 食品安全国家标准 食品中污染物限量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4789.1 食品安全国家标准 食品微生物学检验 总则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4789.2 食品安全国家标准 食品微生物学检验菌落总数测定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4789.3 食品安全国家标准 食品微生物学检验 大肠菌群计数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4789.4 食品安全国家标准 食品微生物学检验 沙门氏菌检验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4789.10 食品安全国家标准 食品微生物学检验 金黄色葡萄球菌检验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4789.30 食品安全国家标准 食品微生物学检验 单核细胞增生李斯特氏菌检验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5009.44食品安全国家标准 食品中氯化物的测定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5009.227 食品安全国家标准 食品中过氧化值的测定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5009.229 食品安全国家标准 食品中酸价的测定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7096 食品安全国家标准 食用菌及其制品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7718 食品安全国家标准 预包装食品标签通则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10133 食品安全国家标准 水产调味品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GB/T 10786 罐头食品的检验方法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14881 食品安全国家标准 食品企业通用卫生规范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GB/T 15691 香辛料调味品通用技术条件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19295 食品安全国家标准 速冻面米与调制食品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19303 熟肉制品企业生产卫生规范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19643 食品安全国家标准 藻类及其制品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20799 食品安全国家标准 肉和肉制品经营卫生规范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20941 食品安全国家标准 水产制品生产卫生规范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28050 食品安全国家标准 预包装食品营养标签通则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31652 食品安全国家标准 即食鲜切果蔬加工卫生规范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GB 31644食品安全国家标准 复合调味料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JJF 1070 定量包装商品净含量计量检验规则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国家质量监督检验检疫总局第98号令《食品召回管理规定》</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3 术语和定义</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3.1预制菜肴</w:t>
      </w:r>
      <w:r>
        <w:rPr>
          <w:rFonts w:hint="eastAsia" w:ascii="黑体" w:hAnsi="黑体" w:eastAsia="黑体" w:cs="黑体"/>
          <w:szCs w:val="21"/>
          <w:lang w:val="en-US" w:eastAsia="zh-CN"/>
        </w:rPr>
        <w:t xml:space="preserve"> </w:t>
      </w:r>
      <w:r>
        <w:rPr>
          <w:rFonts w:hint="eastAsia" w:ascii="黑体" w:hAnsi="黑体" w:eastAsia="黑体" w:cs="黑体"/>
          <w:szCs w:val="21"/>
        </w:rPr>
        <w:t>Prepared dishes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bookmarkStart w:id="11" w:name="OLE_LINK23"/>
      <w:bookmarkStart w:id="12" w:name="OLE_LINK22"/>
      <w:r>
        <w:rPr>
          <w:rFonts w:hint="eastAsia" w:ascii="宋体" w:hAnsi="宋体"/>
          <w:szCs w:val="21"/>
        </w:rPr>
        <w:t>以畜禽肉、果蔬、水产、食用菌、特色面米及其制品等一种或多种食材为主要原料，采用工业化加工方式，经清洗、分切等预处理，和/或经熟制、包装、速冻、杀菌等制成的成品或半成品菜肴。</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3.2 即食预制菜肴</w:t>
      </w:r>
      <w:r>
        <w:rPr>
          <w:rFonts w:hint="eastAsia" w:ascii="黑体" w:hAnsi="黑体" w:eastAsia="黑体" w:cs="黑体"/>
          <w:szCs w:val="21"/>
          <w:lang w:val="en-US" w:eastAsia="zh-CN"/>
        </w:rPr>
        <w:t xml:space="preserve"> </w:t>
      </w:r>
      <w:r>
        <w:rPr>
          <w:rFonts w:hint="eastAsia" w:ascii="黑体" w:hAnsi="黑体" w:eastAsia="黑体" w:cs="黑体"/>
          <w:szCs w:val="21"/>
        </w:rPr>
        <w:t>Ready-to-eat prepared dishes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可直接食用的预制菜肴。</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3.3 即热预制菜肴 Ready-to-heat prepared dishes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食用前需经热水浴（煮）、微波炉、蒸汽、自热等简单加热才可食用的预制菜肴。</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3.4 即烹预制菜肴 Ready-to-cook prepared dishes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按份分装的半成品配菜原料，并进行调味或配必需调味品，可直接烹制的预制菜肴。</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3.5 即配预制菜肴 Ready-to-pair prepared dishes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按份分装的半成品配菜原料，烹制前需要调味的预制菜肴。</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4 产品分类</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4.1 按预制程度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即食预制菜肴、即热预制菜肴（含自热）、即烹预制菜肴、即配预制菜肴。</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4.2 按产品属性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畜禽肉类预制菜肴、果蔬预制菜肴、水产预制菜肴、食用菌预制菜肴、特色面米预制菜肴、预制净菜等。</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4.</w:t>
      </w:r>
      <w:r>
        <w:rPr>
          <w:rFonts w:hint="eastAsia" w:ascii="黑体" w:hAnsi="黑体" w:eastAsia="黑体" w:cs="黑体"/>
          <w:szCs w:val="21"/>
          <w:lang w:val="en-US" w:eastAsia="zh-CN"/>
        </w:rPr>
        <w:t>3</w:t>
      </w:r>
      <w:r>
        <w:rPr>
          <w:rFonts w:hint="eastAsia" w:ascii="黑体" w:hAnsi="黑体" w:eastAsia="黑体" w:cs="黑体"/>
          <w:szCs w:val="21"/>
        </w:rPr>
        <w:t xml:space="preserve"> 按贮藏方式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冷冻预制菜肴、冷藏预制菜肴、常温预制菜肴、热链预制菜肴等。</w:t>
      </w:r>
    </w:p>
    <w:bookmarkEnd w:id="11"/>
    <w:bookmarkEnd w:id="12"/>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5 原辅料要求</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5.1 畜禽肉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应符合GB 2707的规定。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5.2 水产品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动物性水产品应符合GB 2733及相关标准的规定，藻类应符合GB 19643的规定。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5.3 果蔬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应符合GB 31652的规定。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5.4 食用菌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应符合GB 7096的规定。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5.5 面米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应符合GB 19295的规定。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5.6 调味料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szCs w:val="21"/>
          <w:lang w:eastAsia="zh-CN"/>
        </w:rPr>
      </w:pPr>
      <w:r>
        <w:rPr>
          <w:rFonts w:hint="eastAsia" w:ascii="宋体" w:hAnsi="宋体"/>
          <w:szCs w:val="21"/>
        </w:rPr>
        <w:t>应符合GB 31644、GB 10133、GB/T 15691的规定</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5.7 其它原辅料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其它原辅料质量应符合相关国家标准或行业标准的规定。</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6 加工过程卫生要求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Cs w:val="21"/>
        </w:rPr>
      </w:pPr>
      <w:r>
        <w:rPr>
          <w:rFonts w:hint="eastAsia" w:ascii="宋体" w:hAnsi="宋体"/>
          <w:szCs w:val="21"/>
        </w:rPr>
        <w:t>预制菜肴加工应符合GB 14881、GB 19303、GB 20799、GB 20941、GB 31652及相关标准的规定。</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7 产品标准要求</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7.1 感官要求</w:t>
      </w:r>
    </w:p>
    <w:p>
      <w:pPr>
        <w:keepNext w:val="0"/>
        <w:keepLines w:val="0"/>
        <w:pageBreakBefore w:val="0"/>
        <w:widowControl w:val="0"/>
        <w:kinsoku/>
        <w:wordWrap/>
        <w:overflowPunct/>
        <w:topLinePunct w:val="0"/>
        <w:autoSpaceDE/>
        <w:autoSpaceDN/>
        <w:bidi w:val="0"/>
        <w:adjustRightInd/>
        <w:snapToGrid/>
        <w:ind w:firstLine="420"/>
        <w:textAlignment w:val="auto"/>
        <w:rPr>
          <w:rFonts w:ascii="宋体" w:hAnsi="宋体"/>
          <w:szCs w:val="21"/>
        </w:rPr>
      </w:pPr>
      <w:r>
        <w:rPr>
          <w:rFonts w:hint="eastAsia" w:ascii="宋体" w:hAnsi="宋体"/>
          <w:szCs w:val="21"/>
        </w:rPr>
        <w:t>应符合</w:t>
      </w:r>
      <w:r>
        <w:rPr>
          <w:rFonts w:ascii="宋体" w:hAnsi="宋体"/>
          <w:szCs w:val="21"/>
        </w:rPr>
        <w:t>表</w:t>
      </w:r>
      <w:r>
        <w:rPr>
          <w:rFonts w:hint="eastAsia" w:ascii="宋体" w:hAnsi="宋体"/>
          <w:szCs w:val="21"/>
        </w:rPr>
        <w:t>1的</w:t>
      </w:r>
      <w:r>
        <w:rPr>
          <w:rFonts w:ascii="宋体" w:hAnsi="宋体"/>
          <w:szCs w:val="21"/>
        </w:rPr>
        <w:t>规定</w:t>
      </w:r>
      <w:bookmarkStart w:id="13" w:name="OLE_LINK7"/>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rPr>
          <w:rFonts w:hint="eastAsia" w:ascii="黑体" w:hAnsi="黑体" w:eastAsia="黑体" w:cs="黑体"/>
        </w:rPr>
      </w:pPr>
      <w:r>
        <w:rPr>
          <w:rFonts w:hint="eastAsia" w:ascii="黑体" w:hAnsi="黑体" w:eastAsia="黑体" w:cs="黑体"/>
        </w:rPr>
        <w:t>表1 感官要求</w:t>
      </w:r>
    </w:p>
    <w:tbl>
      <w:tblPr>
        <w:tblStyle w:val="12"/>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9"/>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639"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项目</w:t>
            </w:r>
          </w:p>
        </w:tc>
        <w:tc>
          <w:tcPr>
            <w:tcW w:w="6275" w:type="dxa"/>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2639"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色泽</w:t>
            </w:r>
          </w:p>
        </w:tc>
        <w:tc>
          <w:tcPr>
            <w:tcW w:w="6275"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具有该预制菜肴产品应有的色泽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639"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气味滋味</w:t>
            </w:r>
          </w:p>
        </w:tc>
        <w:tc>
          <w:tcPr>
            <w:tcW w:w="6275"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具有该预制菜肴产品应有的气味和滋味，无异味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2639"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组织形态</w:t>
            </w:r>
          </w:p>
        </w:tc>
        <w:tc>
          <w:tcPr>
            <w:tcW w:w="6275"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具有该预制菜肴产品应有的组织形态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2639"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质地</w:t>
            </w:r>
          </w:p>
        </w:tc>
        <w:tc>
          <w:tcPr>
            <w:tcW w:w="6275"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具有该预制菜肴产品应有的质地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639"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杂质</w:t>
            </w:r>
          </w:p>
        </w:tc>
        <w:tc>
          <w:tcPr>
            <w:tcW w:w="6275"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无正常视力可见外来杂质，咀嚼无可感知的杂质</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7.2 理化指标</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应符合表2的规定。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rPr>
          <w:rFonts w:hint="eastAsia" w:ascii="黑体" w:hAnsi="黑体" w:eastAsia="黑体" w:cs="黑体"/>
        </w:rPr>
      </w:pPr>
      <w:r>
        <w:rPr>
          <w:rFonts w:hint="eastAsia" w:ascii="黑体" w:hAnsi="黑体" w:eastAsia="黑体" w:cs="黑体"/>
        </w:rPr>
        <w:t>表2 产品理化指标</w:t>
      </w:r>
    </w:p>
    <w:tbl>
      <w:tblPr>
        <w:tblStyle w:val="12"/>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936"/>
        <w:gridCol w:w="850"/>
        <w:gridCol w:w="851"/>
        <w:gridCol w:w="850"/>
        <w:gridCol w:w="851"/>
        <w:gridCol w:w="99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3936"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项目</w:t>
            </w:r>
          </w:p>
        </w:tc>
        <w:tc>
          <w:tcPr>
            <w:tcW w:w="5634" w:type="dxa"/>
            <w:gridSpan w:val="6"/>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936" w:type="dxa"/>
            <w:vMerge w:val="continue"/>
            <w:vAlign w:val="center"/>
          </w:tcPr>
          <w:p>
            <w:pPr>
              <w:jc w:val="center"/>
              <w:rPr>
                <w:rFonts w:hint="eastAsia" w:ascii="宋体" w:hAnsi="宋体" w:eastAsia="宋体" w:cs="宋体"/>
                <w:kern w:val="0"/>
                <w:sz w:val="18"/>
                <w:szCs w:val="18"/>
              </w:rPr>
            </w:pPr>
          </w:p>
        </w:tc>
        <w:tc>
          <w:tcPr>
            <w:tcW w:w="85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畜禽类</w:t>
            </w:r>
          </w:p>
        </w:tc>
        <w:tc>
          <w:tcPr>
            <w:tcW w:w="851"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果蔬类</w:t>
            </w:r>
          </w:p>
        </w:tc>
        <w:tc>
          <w:tcPr>
            <w:tcW w:w="85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水产类</w:t>
            </w:r>
          </w:p>
        </w:tc>
        <w:tc>
          <w:tcPr>
            <w:tcW w:w="851"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食用菌</w:t>
            </w:r>
          </w:p>
        </w:tc>
        <w:tc>
          <w:tcPr>
            <w:tcW w:w="992"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特色面米</w:t>
            </w:r>
          </w:p>
        </w:tc>
        <w:tc>
          <w:tcPr>
            <w:tcW w:w="124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多食材菜肴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4" w:hRule="atLeast"/>
          <w:jc w:val="center"/>
        </w:trPr>
        <w:tc>
          <w:tcPr>
            <w:tcW w:w="3936"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食盐（以Cl</w:t>
            </w:r>
            <w:r>
              <w:rPr>
                <w:rFonts w:hint="eastAsia" w:ascii="宋体" w:hAnsi="宋体" w:eastAsia="宋体" w:cs="宋体"/>
                <w:kern w:val="0"/>
                <w:sz w:val="18"/>
                <w:szCs w:val="18"/>
                <w:vertAlign w:val="superscript"/>
              </w:rPr>
              <w:t>—</w:t>
            </w:r>
            <w:r>
              <w:rPr>
                <w:rFonts w:hint="eastAsia" w:ascii="宋体" w:hAnsi="宋体" w:eastAsia="宋体" w:cs="宋体"/>
                <w:kern w:val="0"/>
                <w:sz w:val="18"/>
                <w:szCs w:val="18"/>
              </w:rPr>
              <w:t>计），g/100g        ≤</w:t>
            </w:r>
          </w:p>
        </w:tc>
        <w:tc>
          <w:tcPr>
            <w:tcW w:w="5634" w:type="dxa"/>
            <w:gridSpan w:val="6"/>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4" w:hRule="atLeast"/>
          <w:jc w:val="center"/>
        </w:trPr>
        <w:tc>
          <w:tcPr>
            <w:tcW w:w="3936"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固形物</w:t>
            </w:r>
            <w:r>
              <w:rPr>
                <w:rFonts w:hint="eastAsia" w:ascii="宋体" w:hAnsi="宋体" w:eastAsia="宋体" w:cs="宋体"/>
                <w:kern w:val="0"/>
                <w:sz w:val="18"/>
                <w:szCs w:val="18"/>
                <w:vertAlign w:val="superscript"/>
              </w:rPr>
              <w:t>a</w:t>
            </w:r>
            <w:r>
              <w:rPr>
                <w:rFonts w:hint="eastAsia" w:ascii="宋体" w:hAnsi="宋体" w:eastAsia="宋体" w:cs="宋体"/>
                <w:kern w:val="0"/>
                <w:sz w:val="18"/>
                <w:szCs w:val="18"/>
              </w:rPr>
              <w:t>，g/100g                   ≥</w:t>
            </w:r>
          </w:p>
        </w:tc>
        <w:tc>
          <w:tcPr>
            <w:tcW w:w="5634" w:type="dxa"/>
            <w:gridSpan w:val="6"/>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标签明示的固形物含量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4" w:hRule="atLeast"/>
          <w:jc w:val="center"/>
        </w:trPr>
        <w:tc>
          <w:tcPr>
            <w:tcW w:w="3936"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酸价（以脂肪计）（KOH）/（mg/g）≤</w:t>
            </w:r>
          </w:p>
        </w:tc>
        <w:tc>
          <w:tcPr>
            <w:tcW w:w="85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5.0</w:t>
            </w:r>
          </w:p>
        </w:tc>
        <w:tc>
          <w:tcPr>
            <w:tcW w:w="85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851"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5.0</w:t>
            </w:r>
          </w:p>
        </w:tc>
        <w:tc>
          <w:tcPr>
            <w:tcW w:w="992"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124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936"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过氧化值（以脂肪计）/（g/100g）  ≤</w:t>
            </w:r>
          </w:p>
        </w:tc>
        <w:tc>
          <w:tcPr>
            <w:tcW w:w="85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0.5</w:t>
            </w:r>
          </w:p>
        </w:tc>
        <w:tc>
          <w:tcPr>
            <w:tcW w:w="851"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0.25</w:t>
            </w:r>
          </w:p>
        </w:tc>
        <w:tc>
          <w:tcPr>
            <w:tcW w:w="85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0.5</w:t>
            </w:r>
          </w:p>
        </w:tc>
        <w:tc>
          <w:tcPr>
            <w:tcW w:w="851"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0.25</w:t>
            </w:r>
          </w:p>
        </w:tc>
        <w:tc>
          <w:tcPr>
            <w:tcW w:w="992"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0.25</w:t>
            </w:r>
          </w:p>
        </w:tc>
        <w:tc>
          <w:tcPr>
            <w:tcW w:w="124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7" w:hRule="atLeast"/>
          <w:jc w:val="center"/>
        </w:trPr>
        <w:tc>
          <w:tcPr>
            <w:tcW w:w="9570" w:type="dxa"/>
            <w:gridSpan w:val="7"/>
          </w:tcPr>
          <w:p>
            <w:pPr>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vertAlign w:val="superscript"/>
              </w:rPr>
              <w:t>a</w:t>
            </w:r>
            <w:r>
              <w:rPr>
                <w:rFonts w:hint="eastAsia" w:ascii="宋体" w:hAnsi="宋体" w:eastAsia="宋体" w:cs="宋体"/>
                <w:kern w:val="0"/>
                <w:sz w:val="18"/>
                <w:szCs w:val="18"/>
              </w:rPr>
              <w:t>适用于含汤汁的预制菜肴</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7.3 污染物限量</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污染物限量应符合GB 2762的规定。</w:t>
      </w:r>
    </w:p>
    <w:bookmarkEnd w:id="13"/>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7.4 微生物指标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sz w:val="24"/>
        </w:rPr>
      </w:pPr>
      <w:r>
        <w:rPr>
          <w:rFonts w:hint="eastAsia" w:ascii="黑体" w:hAnsi="黑体" w:eastAsia="黑体" w:cs="黑体"/>
          <w:szCs w:val="21"/>
        </w:rPr>
        <w:t>7.4.1</w:t>
      </w:r>
      <w:r>
        <w:rPr>
          <w:rFonts w:ascii="宋体" w:hAnsi="宋体"/>
          <w:szCs w:val="21"/>
        </w:rPr>
        <w:t>预制菜肴的</w:t>
      </w:r>
      <w:r>
        <w:rPr>
          <w:rFonts w:hint="eastAsia" w:ascii="宋体" w:hAnsi="宋体"/>
          <w:szCs w:val="21"/>
        </w:rPr>
        <w:t>致病菌</w:t>
      </w:r>
      <w:r>
        <w:rPr>
          <w:rFonts w:ascii="宋体" w:hAnsi="宋体"/>
          <w:szCs w:val="21"/>
        </w:rPr>
        <w:t>限量应符合</w:t>
      </w:r>
      <w:r>
        <w:rPr>
          <w:rFonts w:hint="eastAsia" w:ascii="宋体" w:hAnsi="宋体"/>
          <w:szCs w:val="21"/>
        </w:rPr>
        <w:t>表3的</w:t>
      </w:r>
      <w:r>
        <w:rPr>
          <w:rFonts w:ascii="宋体" w:hAnsi="宋体"/>
          <w:szCs w:val="21"/>
        </w:rPr>
        <w:t>规定。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rPr>
          <w:rFonts w:hint="eastAsia" w:ascii="黑体" w:hAnsi="黑体" w:eastAsia="黑体" w:cs="黑体"/>
        </w:rPr>
      </w:pPr>
      <w:r>
        <w:rPr>
          <w:rFonts w:hint="eastAsia" w:ascii="黑体" w:hAnsi="黑体" w:eastAsia="黑体" w:cs="黑体"/>
        </w:rPr>
        <w:t>表3 致病菌限量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2"/>
        <w:gridCol w:w="567"/>
        <w:gridCol w:w="709"/>
        <w:gridCol w:w="1417"/>
        <w:gridCol w:w="157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792" w:type="dxa"/>
            <w:vMerge w:val="restart"/>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项目</w:t>
            </w:r>
          </w:p>
        </w:tc>
        <w:tc>
          <w:tcPr>
            <w:tcW w:w="4270" w:type="dxa"/>
            <w:gridSpan w:val="4"/>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采样方案及限量（若非指定，均以/25 g表示）</w:t>
            </w:r>
          </w:p>
        </w:tc>
        <w:tc>
          <w:tcPr>
            <w:tcW w:w="1468" w:type="dxa"/>
            <w:vMerge w:val="restart"/>
            <w:vAlign w:val="center"/>
          </w:tcPr>
          <w:p>
            <w:pPr>
              <w:spacing w:before="312" w:beforeLines="100"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792" w:type="dxa"/>
            <w:vMerge w:val="continue"/>
            <w:vAlign w:val="center"/>
          </w:tcPr>
          <w:p>
            <w:pPr>
              <w:spacing w:line="360" w:lineRule="auto"/>
              <w:jc w:val="center"/>
              <w:rPr>
                <w:rFonts w:hint="eastAsia" w:ascii="宋体" w:hAnsi="宋体" w:eastAsia="宋体" w:cs="宋体"/>
                <w:kern w:val="0"/>
                <w:sz w:val="18"/>
                <w:szCs w:val="18"/>
              </w:rPr>
            </w:pPr>
          </w:p>
        </w:tc>
        <w:tc>
          <w:tcPr>
            <w:tcW w:w="56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n</w:t>
            </w:r>
          </w:p>
        </w:tc>
        <w:tc>
          <w:tcPr>
            <w:tcW w:w="709"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c</w:t>
            </w:r>
          </w:p>
        </w:tc>
        <w:tc>
          <w:tcPr>
            <w:tcW w:w="141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m</w:t>
            </w:r>
          </w:p>
        </w:tc>
        <w:tc>
          <w:tcPr>
            <w:tcW w:w="157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M</w:t>
            </w:r>
          </w:p>
        </w:tc>
        <w:tc>
          <w:tcPr>
            <w:tcW w:w="1468" w:type="dxa"/>
            <w:vMerge w:val="continue"/>
            <w:vAlign w:val="center"/>
          </w:tcPr>
          <w:p>
            <w:pPr>
              <w:spacing w:line="360" w:lineRule="auto"/>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2792"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沙门氏菌</w:t>
            </w:r>
          </w:p>
        </w:tc>
        <w:tc>
          <w:tcPr>
            <w:tcW w:w="56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709"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41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57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1468"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color w:val="000000"/>
                <w:kern w:val="0"/>
                <w:sz w:val="18"/>
                <w:szCs w:val="18"/>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792"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金黄色葡萄球菌</w:t>
            </w:r>
          </w:p>
        </w:tc>
        <w:tc>
          <w:tcPr>
            <w:tcW w:w="56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709"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41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100 CFU/g</w:t>
            </w:r>
          </w:p>
        </w:tc>
        <w:tc>
          <w:tcPr>
            <w:tcW w:w="157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1000 CFU/g</w:t>
            </w:r>
          </w:p>
        </w:tc>
        <w:tc>
          <w:tcPr>
            <w:tcW w:w="1468" w:type="dxa"/>
            <w:vAlign w:val="center"/>
          </w:tcPr>
          <w:p>
            <w:pPr>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GB 4789.10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792"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单核细胞增生李斯特氏菌</w:t>
            </w:r>
          </w:p>
        </w:tc>
        <w:tc>
          <w:tcPr>
            <w:tcW w:w="56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709"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41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577" w:type="dxa"/>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1468" w:type="dxa"/>
            <w:vAlign w:val="center"/>
          </w:tcPr>
          <w:p>
            <w:pPr>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GB 4789.30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530" w:type="dxa"/>
            <w:gridSpan w:val="6"/>
            <w:vAlign w:val="center"/>
          </w:tcPr>
          <w:p>
            <w:pPr>
              <w:ind w:firstLine="360" w:firstLineChars="200"/>
              <w:jc w:val="left"/>
              <w:rPr>
                <w:rFonts w:hint="eastAsia" w:ascii="宋体" w:hAnsi="宋体" w:eastAsia="宋体" w:cs="宋体"/>
                <w:color w:val="000000"/>
                <w:kern w:val="0"/>
                <w:sz w:val="18"/>
                <w:szCs w:val="18"/>
              </w:rPr>
            </w:pPr>
            <w:r>
              <w:rPr>
                <w:rFonts w:hint="eastAsia" w:ascii="黑体" w:hAnsi="黑体" w:eastAsia="黑体" w:cs="黑体"/>
                <w:kern w:val="0"/>
                <w:sz w:val="18"/>
                <w:szCs w:val="18"/>
              </w:rPr>
              <w:t>注：</w:t>
            </w:r>
            <w:r>
              <w:rPr>
                <w:rFonts w:hint="eastAsia" w:ascii="宋体" w:hAnsi="宋体" w:eastAsia="宋体" w:cs="宋体"/>
                <w:color w:val="000000"/>
                <w:kern w:val="0"/>
                <w:sz w:val="18"/>
                <w:szCs w:val="18"/>
              </w:rPr>
              <w:t>n为同一批次产品应采集的样品件数； c为最大可允许超出m值的样品数； m为致病菌指标可接受水平的限量值； M为致病菌指标的最高安全限量值</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sz w:val="24"/>
        </w:rPr>
      </w:pPr>
      <w:r>
        <w:rPr>
          <w:rFonts w:hint="eastAsia" w:ascii="黑体" w:hAnsi="黑体" w:eastAsia="黑体" w:cs="黑体"/>
          <w:szCs w:val="21"/>
        </w:rPr>
        <w:t>7.4.2</w:t>
      </w:r>
      <w:r>
        <w:rPr>
          <w:rFonts w:hint="eastAsia" w:ascii="宋体" w:hAnsi="宋体"/>
          <w:szCs w:val="21"/>
        </w:rPr>
        <w:t>菌落总数和大肠菌群限量应</w:t>
      </w:r>
      <w:r>
        <w:rPr>
          <w:rFonts w:ascii="宋体" w:hAnsi="宋体"/>
          <w:szCs w:val="21"/>
        </w:rPr>
        <w:t>符合表4</w:t>
      </w:r>
      <w:r>
        <w:rPr>
          <w:rFonts w:hint="eastAsia" w:ascii="宋体" w:hAnsi="宋体"/>
          <w:szCs w:val="21"/>
        </w:rPr>
        <w:t>的</w:t>
      </w:r>
      <w:r>
        <w:rPr>
          <w:rFonts w:ascii="宋体" w:hAnsi="宋体"/>
          <w:szCs w:val="21"/>
        </w:rPr>
        <w:t>规定。</w:t>
      </w:r>
    </w:p>
    <w:p>
      <w:pPr>
        <w:spacing w:line="360" w:lineRule="auto"/>
        <w:ind w:firstLine="420" w:firstLineChars="200"/>
        <w:jc w:val="center"/>
        <w:rPr>
          <w:rFonts w:ascii="黑体" w:hAnsi="黑体" w:eastAsia="黑体"/>
          <w:sz w:val="24"/>
        </w:rPr>
      </w:pPr>
      <w:r>
        <w:rPr>
          <w:rFonts w:hint="eastAsia" w:ascii="黑体" w:hAnsi="黑体" w:eastAsia="黑体" w:cs="黑体"/>
          <w:sz w:val="21"/>
          <w:szCs w:val="21"/>
        </w:rPr>
        <w:t>表4 微生物限量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5"/>
        <w:gridCol w:w="555"/>
        <w:gridCol w:w="690"/>
        <w:gridCol w:w="1507"/>
        <w:gridCol w:w="1507"/>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65" w:type="dxa"/>
            <w:vMerge w:val="restart"/>
            <w:vAlign w:val="center"/>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项目</w:t>
            </w:r>
          </w:p>
        </w:tc>
        <w:tc>
          <w:tcPr>
            <w:tcW w:w="4259" w:type="dxa"/>
            <w:gridSpan w:val="4"/>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采样方案及限量</w:t>
            </w:r>
          </w:p>
        </w:tc>
        <w:tc>
          <w:tcPr>
            <w:tcW w:w="1556" w:type="dxa"/>
            <w:vMerge w:val="restart"/>
          </w:tcPr>
          <w:p>
            <w:pPr>
              <w:spacing w:before="312" w:beforeLines="100"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65" w:type="dxa"/>
            <w:vMerge w:val="continue"/>
          </w:tcPr>
          <w:p>
            <w:pPr>
              <w:spacing w:line="360" w:lineRule="auto"/>
              <w:jc w:val="center"/>
              <w:rPr>
                <w:rFonts w:hint="eastAsia" w:ascii="宋体" w:hAnsi="宋体" w:eastAsia="宋体" w:cs="宋体"/>
                <w:kern w:val="0"/>
                <w:sz w:val="18"/>
                <w:szCs w:val="18"/>
              </w:rPr>
            </w:pPr>
          </w:p>
        </w:tc>
        <w:tc>
          <w:tcPr>
            <w:tcW w:w="55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n</w:t>
            </w:r>
          </w:p>
        </w:tc>
        <w:tc>
          <w:tcPr>
            <w:tcW w:w="69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c</w:t>
            </w:r>
          </w:p>
        </w:tc>
        <w:tc>
          <w:tcPr>
            <w:tcW w:w="1507"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m</w:t>
            </w:r>
          </w:p>
        </w:tc>
        <w:tc>
          <w:tcPr>
            <w:tcW w:w="1507"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M</w:t>
            </w:r>
          </w:p>
        </w:tc>
        <w:tc>
          <w:tcPr>
            <w:tcW w:w="1556" w:type="dxa"/>
            <w:vMerge w:val="continue"/>
          </w:tcPr>
          <w:p>
            <w:pPr>
              <w:spacing w:line="360" w:lineRule="auto"/>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236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菌落总数，</w:t>
            </w:r>
            <w:r>
              <w:rPr>
                <w:rFonts w:hint="eastAsia" w:ascii="宋体" w:hAnsi="宋体" w:eastAsia="宋体" w:cs="宋体"/>
                <w:color w:val="000000"/>
                <w:kern w:val="0"/>
                <w:sz w:val="18"/>
                <w:szCs w:val="18"/>
              </w:rPr>
              <w:t>CFU/g</w:t>
            </w:r>
          </w:p>
        </w:tc>
        <w:tc>
          <w:tcPr>
            <w:tcW w:w="55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69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507"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r>
              <w:rPr>
                <w:rFonts w:hint="eastAsia" w:ascii="宋体" w:hAnsi="宋体" w:eastAsia="宋体" w:cs="宋体"/>
                <w:kern w:val="0"/>
                <w:sz w:val="18"/>
                <w:szCs w:val="18"/>
                <w:vertAlign w:val="superscript"/>
              </w:rPr>
              <w:t>4</w:t>
            </w:r>
          </w:p>
        </w:tc>
        <w:tc>
          <w:tcPr>
            <w:tcW w:w="1507"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r>
              <w:rPr>
                <w:rFonts w:hint="eastAsia" w:ascii="宋体" w:hAnsi="宋体" w:eastAsia="宋体" w:cs="宋体"/>
                <w:kern w:val="0"/>
                <w:sz w:val="18"/>
                <w:szCs w:val="18"/>
                <w:vertAlign w:val="superscript"/>
              </w:rPr>
              <w:t>5</w:t>
            </w:r>
          </w:p>
        </w:tc>
        <w:tc>
          <w:tcPr>
            <w:tcW w:w="1556" w:type="dxa"/>
          </w:tcPr>
          <w:p>
            <w:pPr>
              <w:spacing w:line="360" w:lineRule="auto"/>
              <w:jc w:val="center"/>
              <w:rPr>
                <w:rFonts w:hint="eastAsia" w:ascii="宋体" w:hAnsi="宋体" w:eastAsia="宋体" w:cs="宋体"/>
                <w:kern w:val="0"/>
                <w:sz w:val="18"/>
                <w:szCs w:val="18"/>
              </w:rPr>
            </w:pPr>
            <w:r>
              <w:rPr>
                <w:rFonts w:hint="eastAsia" w:ascii="宋体" w:hAnsi="宋体" w:eastAsia="宋体" w:cs="宋体"/>
                <w:color w:val="000000"/>
                <w:kern w:val="0"/>
                <w:sz w:val="18"/>
                <w:szCs w:val="18"/>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6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大肠菌群，MPN/100 g </w:t>
            </w:r>
          </w:p>
        </w:tc>
        <w:tc>
          <w:tcPr>
            <w:tcW w:w="55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69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507"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507"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r>
              <w:rPr>
                <w:rFonts w:hint="eastAsia" w:ascii="宋体" w:hAnsi="宋体" w:eastAsia="宋体" w:cs="宋体"/>
                <w:kern w:val="0"/>
                <w:sz w:val="18"/>
                <w:szCs w:val="18"/>
                <w:vertAlign w:val="superscript"/>
              </w:rPr>
              <w:t>2</w:t>
            </w:r>
          </w:p>
        </w:tc>
        <w:tc>
          <w:tcPr>
            <w:tcW w:w="1556" w:type="dxa"/>
          </w:tcPr>
          <w:p>
            <w:pPr>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GB 4789.3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180" w:type="dxa"/>
            <w:gridSpan w:val="6"/>
          </w:tcPr>
          <w:p>
            <w:pPr>
              <w:ind w:firstLine="360" w:firstLineChars="200"/>
              <w:jc w:val="left"/>
              <w:rPr>
                <w:rFonts w:hint="eastAsia" w:ascii="宋体" w:hAnsi="宋体" w:eastAsia="宋体" w:cs="宋体"/>
                <w:color w:val="000000"/>
                <w:kern w:val="0"/>
                <w:sz w:val="18"/>
                <w:szCs w:val="18"/>
              </w:rPr>
            </w:pPr>
            <w:r>
              <w:rPr>
                <w:rFonts w:hint="eastAsia" w:ascii="黑体" w:hAnsi="黑体" w:eastAsia="黑体" w:cs="黑体"/>
                <w:kern w:val="0"/>
                <w:sz w:val="18"/>
                <w:szCs w:val="18"/>
              </w:rPr>
              <w:t>注：</w:t>
            </w:r>
            <w:r>
              <w:rPr>
                <w:rFonts w:hint="eastAsia" w:ascii="宋体" w:hAnsi="宋体" w:eastAsia="宋体" w:cs="宋体"/>
                <w:color w:val="000000"/>
                <w:kern w:val="0"/>
                <w:sz w:val="18"/>
                <w:szCs w:val="18"/>
              </w:rPr>
              <w:t>n为同一批次产品应采集的样品数； c为最大可允许超出m值的样品数； m为微生物指标可接受水平的限量值； M为微生物指标的最高安全限量值；MPN：大肠菌群最可能数</w:t>
            </w:r>
          </w:p>
        </w:tc>
      </w:tr>
    </w:tbl>
    <w:p>
      <w:pPr>
        <w:spacing w:line="360" w:lineRule="auto"/>
        <w:ind w:firstLine="720" w:firstLineChars="400"/>
        <w:rPr>
          <w:rFonts w:ascii="宋体" w:hAnsi="宋体"/>
          <w:szCs w:val="21"/>
        </w:rPr>
      </w:pPr>
      <w:r>
        <w:rPr>
          <w:rFonts w:hint="eastAsia" w:ascii="黑体" w:hAnsi="黑体" w:eastAsia="黑体" w:cs="黑体"/>
          <w:sz w:val="18"/>
          <w:szCs w:val="18"/>
        </w:rPr>
        <w:t>注：</w:t>
      </w:r>
      <w:r>
        <w:rPr>
          <w:rFonts w:ascii="宋体" w:hAnsi="宋体"/>
          <w:sz w:val="18"/>
          <w:szCs w:val="18"/>
        </w:rPr>
        <w:t>微生物</w:t>
      </w:r>
      <w:r>
        <w:rPr>
          <w:rFonts w:hint="eastAsia" w:ascii="宋体" w:hAnsi="宋体"/>
          <w:sz w:val="18"/>
          <w:szCs w:val="18"/>
        </w:rPr>
        <w:t>指标仅</w:t>
      </w:r>
      <w:r>
        <w:rPr>
          <w:rFonts w:ascii="宋体" w:hAnsi="宋体"/>
          <w:sz w:val="18"/>
          <w:szCs w:val="18"/>
        </w:rPr>
        <w:t>适用于可</w:t>
      </w:r>
      <w:r>
        <w:rPr>
          <w:rFonts w:hint="eastAsia" w:ascii="宋体" w:hAnsi="宋体"/>
          <w:sz w:val="18"/>
          <w:szCs w:val="18"/>
        </w:rPr>
        <w:t>直接</w:t>
      </w:r>
      <w:r>
        <w:rPr>
          <w:rFonts w:ascii="宋体" w:hAnsi="宋体"/>
          <w:sz w:val="18"/>
          <w:szCs w:val="18"/>
        </w:rPr>
        <w:t>提供给消费</w:t>
      </w:r>
      <w:r>
        <w:rPr>
          <w:rFonts w:hint="eastAsia" w:ascii="宋体" w:hAnsi="宋体"/>
          <w:sz w:val="18"/>
          <w:szCs w:val="18"/>
        </w:rPr>
        <w:t>的即食、即热</w:t>
      </w:r>
      <w:r>
        <w:rPr>
          <w:rFonts w:ascii="宋体" w:hAnsi="宋体"/>
          <w:sz w:val="18"/>
          <w:szCs w:val="18"/>
        </w:rPr>
        <w:t>预制菜肴</w:t>
      </w:r>
      <w:r>
        <w:rPr>
          <w:rFonts w:hint="eastAsia" w:ascii="宋体" w:hAnsi="宋体"/>
          <w:sz w:val="18"/>
          <w:szCs w:val="18"/>
        </w:rPr>
        <w:t>产品。</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7.5 食品添加剂</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应遵循工艺、产品品质必要性原则，少用食品添加剂，如确需使用应严格遵循GB 2760规定的使用范围、用量和残留量。</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7.6 净含量</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应符合《定量包装商品计量监督管理办法》的要求。</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8 检验方法</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8.1 感官检验</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取适量试样置于白色瓷盘中，在自然光下观察色泽、组织形态和有无杂质情况。按预制菜肴包装或标签上标明的食用方法处理后嗅闻和品尝，检查其气味和滋味。</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8.2 理化检验</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bookmarkStart w:id="14" w:name="OLE_LINK35"/>
      <w:bookmarkStart w:id="15" w:name="OLE_LINK36"/>
      <w:r>
        <w:rPr>
          <w:rFonts w:hint="eastAsia" w:ascii="黑体" w:hAnsi="黑体" w:eastAsia="黑体" w:cs="黑体"/>
          <w:szCs w:val="21"/>
        </w:rPr>
        <w:t>8.2.1 食盐</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按GB 5009.44规定的方法测定。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8.2.2 固形物</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按GB/T 10786规定的方法测定。</w:t>
      </w:r>
    </w:p>
    <w:bookmarkEnd w:id="14"/>
    <w:bookmarkEnd w:id="15"/>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8.2.3 酸价</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按GB 5009.229规定的方法测定。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8.2.4 过氧化值</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按GB 5009.227规定的方法测定。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8.3 微生物指标的检验</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8.3.1 取样方法</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按GB 4789.1的规定进行取样。</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8.3.2 菌落总数</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按GB 4789.2</w:t>
      </w:r>
      <w:bookmarkStart w:id="16" w:name="OLE_LINK4"/>
      <w:r>
        <w:rPr>
          <w:rFonts w:hint="eastAsia" w:ascii="宋体" w:hAnsi="宋体"/>
          <w:szCs w:val="21"/>
        </w:rPr>
        <w:t>规定的方法进行。</w:t>
      </w:r>
      <w:bookmarkEnd w:id="16"/>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8.3.3 大肠菌群</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按GB 4789.3规定的方法进行。</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8.3.4 致病菌</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沙门氏菌、金黄色葡萄球菌和单核细胞增生李斯特氏菌的检测分别按GB 4789.4、GB 4789.10、GB 4789.30规定的方法进行。</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9 检验规则</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9.1 组批</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以同一批原料、同一班次生产加工的同一品种的产品为一批次。</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9.2 抽样</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从每批产品中随机抽取样品不少于10个最小包装。样品分成两份，一份用于检验，一份留样备查。</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9.3 出厂检验</w:t>
      </w:r>
    </w:p>
    <w:p>
      <w:pPr>
        <w:ind w:firstLine="420" w:firstLineChars="200"/>
        <w:rPr>
          <w:rFonts w:hint="eastAsia" w:ascii="宋体" w:hAnsi="宋体"/>
          <w:szCs w:val="21"/>
        </w:rPr>
      </w:pPr>
      <w:r>
        <w:rPr>
          <w:rFonts w:hint="eastAsia" w:ascii="宋体" w:hAnsi="宋体"/>
          <w:szCs w:val="21"/>
        </w:rPr>
        <w:t>产品出厂前应由生产厂的质量检验部门按本标准规定逐批进行检验，经检验合格并签发产品合格证后方可出厂。出厂检验项目：本标准中7.1 感官要求、7.2 理化指标、7.4微生物指标。</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9.4 型式检验</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型式检验每年至少进行一次。型式检验项目为本标准规定的全部项目。有下列情况之一时，也应进行型式检验：</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a) 新产品试制鉴定时；</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b) 原料、生产工艺有较大改变，可能影响产品质量时；</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c) 产品停产半年以上，恢复生产时；</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d) 出厂检验结果与上一次型式检验结果有较大差异时；</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e）国家食品安全监管部门提出要求时。</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9.5 判定规则</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产品检验结果全部符合本标准要求，则判定该批产品合格。</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检验结果（微生物指标除外）有一项不合格，允许从该批次产品中加倍随机抽样对该项目复检一次，以复检结果为准。</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微生物指标有一项不符合本文件规定，则判定该批产品合格，不应复检。</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10</w:t>
      </w:r>
      <w:r>
        <w:rPr>
          <w:rFonts w:hint="eastAsia" w:ascii="黑体" w:hAnsi="黑体" w:eastAsia="黑体" w:cs="黑体"/>
          <w:lang w:val="en-US" w:eastAsia="zh-CN"/>
        </w:rPr>
        <w:t xml:space="preserve"> </w:t>
      </w:r>
      <w:r>
        <w:rPr>
          <w:rFonts w:hint="eastAsia" w:ascii="黑体" w:hAnsi="黑体" w:eastAsia="黑体" w:cs="黑体"/>
        </w:rPr>
        <w:t>标识与标志</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10.1</w:t>
      </w:r>
      <w:r>
        <w:rPr>
          <w:rFonts w:hint="eastAsia" w:ascii="黑体" w:hAnsi="黑体" w:eastAsia="黑体" w:cs="黑体"/>
          <w:szCs w:val="21"/>
          <w:lang w:val="en-US" w:eastAsia="zh-CN"/>
        </w:rPr>
        <w:t xml:space="preserve"> </w:t>
      </w:r>
      <w:r>
        <w:rPr>
          <w:rFonts w:hint="eastAsia" w:ascii="黑体" w:hAnsi="黑体" w:eastAsia="黑体" w:cs="黑体"/>
          <w:szCs w:val="21"/>
        </w:rPr>
        <w:t>产品预包装标签和标志</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除应符合 GB 7718、GB 28050 和国家有关规定外，还应标示即食或非即食等提示信息以及食用方法。</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10.2</w:t>
      </w:r>
      <w:r>
        <w:rPr>
          <w:rFonts w:hint="eastAsia" w:ascii="黑体" w:hAnsi="黑体" w:eastAsia="黑体" w:cs="黑体"/>
          <w:szCs w:val="21"/>
          <w:lang w:val="en-US" w:eastAsia="zh-CN"/>
        </w:rPr>
        <w:t xml:space="preserve"> </w:t>
      </w:r>
      <w:r>
        <w:rPr>
          <w:rFonts w:hint="eastAsia" w:ascii="黑体" w:hAnsi="黑体" w:eastAsia="黑体" w:cs="黑体"/>
          <w:szCs w:val="21"/>
        </w:rPr>
        <w:t>包装储运图示标志</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应符合GB/T 191规定。</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11</w:t>
      </w:r>
      <w:r>
        <w:rPr>
          <w:rFonts w:hint="eastAsia" w:ascii="黑体" w:hAnsi="黑体" w:eastAsia="黑体" w:cs="黑体"/>
          <w:lang w:val="en-US" w:eastAsia="zh-CN"/>
        </w:rPr>
        <w:t xml:space="preserve"> </w:t>
      </w:r>
      <w:r>
        <w:rPr>
          <w:rFonts w:hint="eastAsia" w:ascii="黑体" w:hAnsi="黑体" w:eastAsia="黑体" w:cs="黑体"/>
        </w:rPr>
        <w:t>包装、储存、运输和销售</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11.1 包装</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包装材料应符合相关国家标准或行业标准的规定。单件包装应完整，封口严密，无破损。包装箱应牢固，完整，外表清洁。</w:t>
      </w:r>
    </w:p>
    <w:p>
      <w:pPr>
        <w:keepNext w:val="0"/>
        <w:keepLines w:val="0"/>
        <w:pageBreakBefore w:val="0"/>
        <w:widowControl w:val="0"/>
        <w:kinsoku/>
        <w:wordWrap/>
        <w:overflowPunct/>
        <w:topLinePunct w:val="0"/>
        <w:autoSpaceDE/>
        <w:autoSpaceDN/>
        <w:bidi w:val="0"/>
        <w:adjustRightInd/>
        <w:snapToGrid w:val="0"/>
        <w:spacing w:before="157" w:beforeLines="50" w:after="157" w:afterLines="50"/>
        <w:textAlignment w:val="auto"/>
        <w:rPr>
          <w:rFonts w:hint="eastAsia" w:ascii="黑体" w:hAnsi="黑体" w:eastAsia="黑体" w:cs="黑体"/>
          <w:szCs w:val="21"/>
        </w:rPr>
      </w:pPr>
      <w:r>
        <w:rPr>
          <w:rFonts w:hint="eastAsia" w:ascii="黑体" w:hAnsi="黑体" w:eastAsia="黑体" w:cs="黑体"/>
          <w:szCs w:val="21"/>
        </w:rPr>
        <w:t>11.2</w:t>
      </w:r>
      <w:r>
        <w:rPr>
          <w:rFonts w:hint="eastAsia" w:ascii="黑体" w:hAnsi="黑体" w:eastAsia="黑体" w:cs="黑体"/>
          <w:szCs w:val="21"/>
          <w:lang w:val="en-US" w:eastAsia="zh-CN"/>
        </w:rPr>
        <w:t xml:space="preserve"> </w:t>
      </w:r>
      <w:r>
        <w:rPr>
          <w:rFonts w:hint="eastAsia" w:ascii="黑体" w:hAnsi="黑体" w:eastAsia="黑体" w:cs="黑体"/>
          <w:szCs w:val="21"/>
        </w:rPr>
        <w:t>储存、运输和销售</w:t>
      </w:r>
    </w:p>
    <w:p>
      <w:pPr>
        <w:keepNext w:val="0"/>
        <w:keepLines w:val="0"/>
        <w:pageBreakBefore w:val="0"/>
        <w:widowControl w:val="0"/>
        <w:kinsoku/>
        <w:wordWrap/>
        <w:overflowPunct/>
        <w:topLinePunct w:val="0"/>
        <w:autoSpaceDE/>
        <w:autoSpaceDN/>
        <w:bidi w:val="0"/>
        <w:adjustRightInd/>
        <w:snapToGrid w:val="0"/>
        <w:jc w:val="left"/>
        <w:textAlignment w:val="auto"/>
        <w:rPr>
          <w:rFonts w:ascii="宋体" w:hAnsi="宋体"/>
          <w:szCs w:val="21"/>
        </w:rPr>
      </w:pPr>
      <w:r>
        <w:rPr>
          <w:rFonts w:hint="eastAsia" w:ascii="黑体" w:hAnsi="黑体" w:eastAsia="黑体" w:cs="黑体"/>
          <w:szCs w:val="21"/>
        </w:rPr>
        <w:t>11.2.1</w:t>
      </w:r>
      <w:r>
        <w:rPr>
          <w:rFonts w:hint="eastAsia" w:ascii="宋体" w:hAnsi="宋体"/>
          <w:szCs w:val="21"/>
        </w:rPr>
        <w:t xml:space="preserve"> 产品应放于清洁、卫生处，不得与有毒、有害、有异味的物品混存；</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szCs w:val="21"/>
        </w:rPr>
      </w:pPr>
      <w:r>
        <w:rPr>
          <w:rFonts w:hint="eastAsia" w:ascii="黑体" w:hAnsi="黑体" w:eastAsia="黑体" w:cs="黑体"/>
          <w:szCs w:val="21"/>
        </w:rPr>
        <w:t xml:space="preserve">11.2.2 </w:t>
      </w:r>
      <w:r>
        <w:rPr>
          <w:rFonts w:hint="eastAsia" w:ascii="宋体" w:hAnsi="宋体"/>
          <w:szCs w:val="21"/>
        </w:rPr>
        <w:t>冷冻预制菜肴产品储存温度应≤-18℃，运输和销售温度应≤-12℃；</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szCs w:val="21"/>
        </w:rPr>
      </w:pPr>
      <w:r>
        <w:rPr>
          <w:rFonts w:hint="eastAsia" w:ascii="黑体" w:hAnsi="黑体" w:eastAsia="黑体" w:cs="黑体"/>
          <w:szCs w:val="21"/>
        </w:rPr>
        <w:t xml:space="preserve">11.2.3 </w:t>
      </w:r>
      <w:r>
        <w:rPr>
          <w:rFonts w:hint="eastAsia" w:ascii="宋体" w:hAnsi="宋体"/>
          <w:szCs w:val="21"/>
        </w:rPr>
        <w:t>冷藏预制菜肴产品储存温度应控制在0℃～4℃，运输和销售温度应控制在 0℃～8℃；</w:t>
      </w:r>
    </w:p>
    <w:p>
      <w:pPr>
        <w:keepNext w:val="0"/>
        <w:keepLines w:val="0"/>
        <w:pageBreakBefore w:val="0"/>
        <w:widowControl w:val="0"/>
        <w:kinsoku/>
        <w:wordWrap/>
        <w:overflowPunct/>
        <w:topLinePunct w:val="0"/>
        <w:autoSpaceDE/>
        <w:autoSpaceDN/>
        <w:bidi w:val="0"/>
        <w:adjustRightInd/>
        <w:snapToGrid w:val="0"/>
        <w:jc w:val="left"/>
        <w:textAlignment w:val="auto"/>
        <w:rPr>
          <w:rFonts w:ascii="宋体" w:hAnsi="宋体"/>
          <w:szCs w:val="21"/>
        </w:rPr>
      </w:pPr>
      <w:r>
        <w:rPr>
          <w:rFonts w:hint="eastAsia" w:ascii="黑体" w:hAnsi="黑体" w:eastAsia="黑体" w:cs="黑体"/>
          <w:szCs w:val="21"/>
        </w:rPr>
        <w:t xml:space="preserve">11.2.4 </w:t>
      </w:r>
      <w:r>
        <w:rPr>
          <w:rFonts w:hint="eastAsia" w:ascii="宋体" w:hAnsi="宋体"/>
          <w:szCs w:val="21"/>
        </w:rPr>
        <w:t>常温预制菜肴产品应避免高温、阳光直射。</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textAlignment w:val="auto"/>
        <w:rPr>
          <w:rFonts w:hint="eastAsia" w:ascii="黑体" w:hAnsi="黑体" w:eastAsia="黑体" w:cs="黑体"/>
        </w:rPr>
      </w:pPr>
      <w:r>
        <w:rPr>
          <w:rFonts w:hint="eastAsia" w:ascii="黑体" w:hAnsi="黑体" w:eastAsia="黑体" w:cs="黑体"/>
        </w:rPr>
        <w:t>12 召回</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宋体" w:hAnsi="宋体"/>
          <w:szCs w:val="21"/>
        </w:rPr>
      </w:pPr>
      <w:r>
        <w:rPr>
          <w:rFonts w:hint="eastAsia" w:ascii="宋体" w:hAnsi="宋体"/>
          <w:szCs w:val="21"/>
        </w:rPr>
        <w:t>按《食品召回管理规定》执行。</w:t>
      </w:r>
    </w:p>
    <w:p>
      <w:pPr>
        <w:snapToGrid w:val="0"/>
        <w:spacing w:before="156" w:beforeLines="50" w:after="156" w:afterLines="50"/>
        <w:jc w:val="left"/>
        <w:rPr>
          <w:rFonts w:ascii="宋体" w:hAnsi="宋体"/>
          <w:szCs w:val="21"/>
        </w:rPr>
      </w:pPr>
    </w:p>
    <w:p>
      <w:pPr>
        <w:snapToGrid w:val="0"/>
        <w:spacing w:before="156" w:beforeLines="50" w:after="156" w:afterLines="50"/>
        <w:ind w:firstLine="420" w:firstLineChars="200"/>
        <w:jc w:val="left"/>
        <w:rPr>
          <w:rFonts w:ascii="宋体" w:hAnsi="宋体"/>
          <w:szCs w:val="21"/>
        </w:rPr>
      </w:pPr>
    </w:p>
    <w:p>
      <w:pPr>
        <w:snapToGrid w:val="0"/>
        <w:spacing w:before="156" w:beforeLines="50" w:after="156" w:afterLines="50"/>
        <w:ind w:firstLine="420" w:firstLineChars="200"/>
        <w:jc w:val="left"/>
        <w:rPr>
          <w:szCs w:val="21"/>
        </w:rPr>
      </w:pPr>
      <w:r>
        <w:rPr>
          <w:szCs w:val="21"/>
        </w:rPr>
        <w:object>
          <v:shape id="_x0000_i1025" o:spt="75" type="#_x0000_t75" style="height:28.4pt;width:385.5pt;" o:ole="t" filled="f" o:preferrelative="t" stroked="f" coordsize="21600,21600">
            <v:path/>
            <v:fill on="f" focussize="0,0"/>
            <v:stroke on="f"/>
            <v:imagedata r:id="rId12" o:title=""/>
            <o:lock v:ext="edit" aspectratio="t"/>
            <w10:wrap type="none"/>
            <w10:anchorlock/>
          </v:shape>
          <o:OLEObject Type="Embed" ProgID="Word.Document.12" ShapeID="_x0000_i1025" DrawAspect="Content" ObjectID="_1468075725" r:id="rId11">
            <o:LockedField>false</o:LockedField>
          </o:OLEObject>
        </w:object>
      </w:r>
    </w:p>
    <w:sectPr>
      <w:footerReference r:id="rId8" w:type="default"/>
      <w:footerReference r:id="rId9" w:type="even"/>
      <w:pgSz w:w="11906" w:h="16838"/>
      <w:pgMar w:top="567" w:right="1134" w:bottom="1134" w:left="1418" w:header="1417" w:footer="113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微软雅黑"/>
    <w:panose1 w:val="00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51529087"/>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851529087"/>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14"/>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rPr>
                              <w:rStyle w:val="14"/>
                            </w:rPr>
                            <w:fldChar w:fldCharType="begin"/>
                          </w:r>
                          <w:r>
                            <w:rPr>
                              <w:rStyle w:val="14"/>
                            </w:rPr>
                            <w:instrText xml:space="preserve">PAGE  </w:instrText>
                          </w:r>
                          <w:r>
                            <w:rPr>
                              <w:rStyle w:val="14"/>
                            </w:rPr>
                            <w:fldChar w:fldCharType="separate"/>
                          </w:r>
                          <w:r>
                            <w:rPr>
                              <w:rStyle w:val="14"/>
                            </w:rPr>
                            <w:t>6</w:t>
                          </w:r>
                          <w:r>
                            <w:rPr>
                              <w:rStyle w:val="1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jc w:val="center"/>
                    </w:pPr>
                    <w:r>
                      <w:rPr>
                        <w:rStyle w:val="14"/>
                      </w:rPr>
                      <w:fldChar w:fldCharType="begin"/>
                    </w:r>
                    <w:r>
                      <w:rPr>
                        <w:rStyle w:val="14"/>
                      </w:rPr>
                      <w:instrText xml:space="preserve">PAGE  </w:instrText>
                    </w:r>
                    <w:r>
                      <w:rPr>
                        <w:rStyle w:val="14"/>
                      </w:rPr>
                      <w:fldChar w:fldCharType="separate"/>
                    </w:r>
                    <w:r>
                      <w:rPr>
                        <w:rStyle w:val="14"/>
                      </w:rPr>
                      <w:t>6</w:t>
                    </w:r>
                    <w:r>
                      <w:rPr>
                        <w:rStyle w:val="1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ascii="黑体" w:hAnsi="黑体" w:eastAsia="黑体"/>
        <w:sz w:val="21"/>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rPr>
        <w:rFonts w:hint="eastAsia" w:ascii="黑体" w:hAnsi="黑体" w:eastAsia="黑体" w:cs="黑体"/>
        <w:sz w:val="21"/>
      </w:rPr>
      <w:t>T/</w:t>
    </w:r>
    <w:r>
      <w:rPr>
        <w:rFonts w:hint="eastAsia" w:ascii="黑体" w:hAnsi="黑体" w:eastAsia="黑体" w:cs="黑体"/>
        <w:sz w:val="21"/>
        <w:lang w:val="en-US" w:eastAsia="zh-CN"/>
      </w:rPr>
      <w:t>FDSA</w:t>
    </w:r>
    <w:r>
      <w:rPr>
        <w:rFonts w:hint="eastAsia" w:ascii="黑体" w:hAnsi="黑体" w:eastAsia="黑体" w:cs="黑体"/>
        <w:sz w:val="21"/>
      </w:rPr>
      <w:t xml:space="preserve"> </w:t>
    </w:r>
    <w:r>
      <w:rPr>
        <w:rFonts w:hint="eastAsia" w:ascii="黑体" w:hAnsi="黑体" w:eastAsia="黑体" w:cs="黑体"/>
        <w:sz w:val="21"/>
        <w:lang w:val="en-US" w:eastAsia="zh-CN"/>
      </w:rPr>
      <w:t>×××—</w:t>
    </w:r>
    <w:r>
      <w:rPr>
        <w:rFonts w:hint="eastAsia" w:ascii="黑体" w:hAnsi="黑体" w:eastAsia="黑体" w:cs="黑体"/>
        <w:sz w:val="21"/>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right="60"/>
      <w:jc w:val="right"/>
      <w:rPr>
        <w:sz w:val="24"/>
      </w:rPr>
    </w:pPr>
    <w:r>
      <w:rPr>
        <w:sz w:val="21"/>
      </w:rPr>
      <w:t xml:space="preserve">      </w:t>
    </w:r>
    <w:r>
      <w:rPr>
        <w:rFonts w:hint="eastAsia" w:ascii="黑体" w:hAnsi="黑体" w:eastAsia="黑体" w:cs="黑体"/>
        <w:sz w:val="21"/>
      </w:rPr>
      <w:t>T/</w:t>
    </w:r>
    <w:r>
      <w:rPr>
        <w:rFonts w:hint="eastAsia" w:ascii="黑体" w:hAnsi="黑体" w:eastAsia="黑体" w:cs="黑体"/>
        <w:sz w:val="21"/>
        <w:lang w:val="en-US" w:eastAsia="zh-CN"/>
      </w:rPr>
      <w:t>FDSA</w:t>
    </w:r>
    <w:r>
      <w:rPr>
        <w:rFonts w:hint="eastAsia" w:ascii="黑体" w:hAnsi="黑体" w:eastAsia="黑体" w:cs="黑体"/>
        <w:sz w:val="21"/>
      </w:rPr>
      <w:t xml:space="preserve"> </w:t>
    </w:r>
    <w:r>
      <w:rPr>
        <w:rFonts w:hint="eastAsia" w:ascii="黑体" w:hAnsi="黑体" w:eastAsia="黑体" w:cs="黑体"/>
        <w:sz w:val="21"/>
        <w:lang w:val="en-US" w:eastAsia="zh-CN"/>
      </w:rPr>
      <w:t>×××—</w:t>
    </w:r>
    <w:r>
      <w:rPr>
        <w:rFonts w:hint="eastAsia" w:ascii="黑体" w:hAnsi="黑体" w:eastAsia="黑体" w:cs="黑体"/>
        <w:sz w:val="21"/>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0"/>
      <w:suff w:val="nothing"/>
      <w:lvlText w:val="%1"/>
      <w:lvlJc w:val="left"/>
      <w:pPr>
        <w:ind w:left="0" w:firstLine="0"/>
      </w:pPr>
      <w:rPr>
        <w:rFonts w:hint="default" w:ascii="Times New Roman" w:hAnsi="Times New Roman"/>
        <w:b/>
        <w:i w:val="0"/>
        <w:sz w:val="21"/>
      </w:rPr>
    </w:lvl>
    <w:lvl w:ilvl="1" w:tentative="0">
      <w:start w:val="1"/>
      <w:numFmt w:val="decimal"/>
      <w:pStyle w:val="22"/>
      <w:suff w:val="nothing"/>
      <w:lvlText w:val="%1%2　"/>
      <w:lvlJc w:val="left"/>
      <w:pPr>
        <w:ind w:left="0" w:firstLine="0"/>
      </w:pPr>
      <w:rPr>
        <w:rFonts w:hint="eastAsia" w:ascii="黑体" w:hAnsi="Times New Roman" w:eastAsia="黑体"/>
        <w:b w:val="0"/>
        <w:i w:val="0"/>
        <w:sz w:val="21"/>
      </w:rPr>
    </w:lvl>
    <w:lvl w:ilvl="2" w:tentative="0">
      <w:start w:val="1"/>
      <w:numFmt w:val="decimal"/>
      <w:pStyle w:val="23"/>
      <w:suff w:val="nothing"/>
      <w:lvlText w:val="%1%2.%3　"/>
      <w:lvlJc w:val="left"/>
      <w:pPr>
        <w:ind w:left="105" w:firstLine="0"/>
      </w:pPr>
      <w:rPr>
        <w:rFonts w:hint="eastAsia" w:ascii="黑体" w:hAnsi="Times New Roman" w:eastAsia="黑体"/>
        <w:b w:val="0"/>
        <w:i w:val="0"/>
        <w:sz w:val="21"/>
      </w:rPr>
    </w:lvl>
    <w:lvl w:ilvl="3" w:tentative="0">
      <w:start w:val="1"/>
      <w:numFmt w:val="decimal"/>
      <w:pStyle w:val="24"/>
      <w:suff w:val="nothing"/>
      <w:lvlText w:val="%1%2.%3.%4　"/>
      <w:lvlJc w:val="left"/>
      <w:pPr>
        <w:ind w:left="0"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26"/>
      <w:suff w:val="nothing"/>
      <w:lvlText w:val="%1%2.%3.%4.%5.%6　"/>
      <w:lvlJc w:val="left"/>
      <w:pPr>
        <w:ind w:left="0" w:firstLine="0"/>
      </w:pPr>
      <w:rPr>
        <w:rFonts w:hint="eastAsia" w:ascii="黑体" w:hAnsi="Times New Roman" w:eastAsia="黑体"/>
        <w:b w:val="0"/>
        <w:i w:val="0"/>
        <w:sz w:val="21"/>
      </w:rPr>
    </w:lvl>
    <w:lvl w:ilvl="6" w:tentative="0">
      <w:start w:val="1"/>
      <w:numFmt w:val="decimal"/>
      <w:pStyle w:val="2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U4NjE2ZThjZWFmNTIyNjY1N2Y2MGM4NGU0YzgifQ=="/>
  </w:docVars>
  <w:rsids>
    <w:rsidRoot w:val="00327122"/>
    <w:rsid w:val="00000779"/>
    <w:rsid w:val="00001FF0"/>
    <w:rsid w:val="00010E56"/>
    <w:rsid w:val="00013A5A"/>
    <w:rsid w:val="00017CD6"/>
    <w:rsid w:val="00022D66"/>
    <w:rsid w:val="00023225"/>
    <w:rsid w:val="000238C6"/>
    <w:rsid w:val="000308CB"/>
    <w:rsid w:val="00035C0C"/>
    <w:rsid w:val="00040B96"/>
    <w:rsid w:val="000552ED"/>
    <w:rsid w:val="00060087"/>
    <w:rsid w:val="00062BB1"/>
    <w:rsid w:val="00064313"/>
    <w:rsid w:val="000709FD"/>
    <w:rsid w:val="000724ED"/>
    <w:rsid w:val="00072720"/>
    <w:rsid w:val="0008002B"/>
    <w:rsid w:val="000837C9"/>
    <w:rsid w:val="00087C41"/>
    <w:rsid w:val="00093153"/>
    <w:rsid w:val="00094529"/>
    <w:rsid w:val="000958B1"/>
    <w:rsid w:val="00096645"/>
    <w:rsid w:val="00096940"/>
    <w:rsid w:val="000970D4"/>
    <w:rsid w:val="000972D1"/>
    <w:rsid w:val="000A6838"/>
    <w:rsid w:val="000B301A"/>
    <w:rsid w:val="000B7674"/>
    <w:rsid w:val="000C2353"/>
    <w:rsid w:val="000C2F55"/>
    <w:rsid w:val="000C3EA0"/>
    <w:rsid w:val="000C7A6C"/>
    <w:rsid w:val="000D391D"/>
    <w:rsid w:val="000D3987"/>
    <w:rsid w:val="000D6E22"/>
    <w:rsid w:val="000E1F38"/>
    <w:rsid w:val="000E5B58"/>
    <w:rsid w:val="000F5FD1"/>
    <w:rsid w:val="000F6BD5"/>
    <w:rsid w:val="00111FEF"/>
    <w:rsid w:val="00113005"/>
    <w:rsid w:val="00117B1D"/>
    <w:rsid w:val="0012122D"/>
    <w:rsid w:val="00123316"/>
    <w:rsid w:val="0014173A"/>
    <w:rsid w:val="00143A4C"/>
    <w:rsid w:val="00146EC8"/>
    <w:rsid w:val="001508E8"/>
    <w:rsid w:val="00153208"/>
    <w:rsid w:val="0015506C"/>
    <w:rsid w:val="00162685"/>
    <w:rsid w:val="001648A6"/>
    <w:rsid w:val="0017100E"/>
    <w:rsid w:val="00176676"/>
    <w:rsid w:val="001847A7"/>
    <w:rsid w:val="0018718E"/>
    <w:rsid w:val="00192976"/>
    <w:rsid w:val="00193464"/>
    <w:rsid w:val="00193B9D"/>
    <w:rsid w:val="001A0B05"/>
    <w:rsid w:val="001A1E23"/>
    <w:rsid w:val="001B72C5"/>
    <w:rsid w:val="001C2B44"/>
    <w:rsid w:val="001C4D96"/>
    <w:rsid w:val="001D39D2"/>
    <w:rsid w:val="001E3DD4"/>
    <w:rsid w:val="001E56BD"/>
    <w:rsid w:val="001E6D93"/>
    <w:rsid w:val="001F5FA5"/>
    <w:rsid w:val="00203C83"/>
    <w:rsid w:val="00213B5C"/>
    <w:rsid w:val="002202BE"/>
    <w:rsid w:val="00222FA2"/>
    <w:rsid w:val="002325EF"/>
    <w:rsid w:val="00235584"/>
    <w:rsid w:val="0024504B"/>
    <w:rsid w:val="00245EA6"/>
    <w:rsid w:val="00250ED1"/>
    <w:rsid w:val="0026098C"/>
    <w:rsid w:val="00275E6B"/>
    <w:rsid w:val="002779FA"/>
    <w:rsid w:val="002C45E6"/>
    <w:rsid w:val="002C79D9"/>
    <w:rsid w:val="002D3C85"/>
    <w:rsid w:val="002D54BC"/>
    <w:rsid w:val="002E048C"/>
    <w:rsid w:val="002E1EAA"/>
    <w:rsid w:val="002E1F84"/>
    <w:rsid w:val="002E5693"/>
    <w:rsid w:val="002E7FB7"/>
    <w:rsid w:val="002F55F0"/>
    <w:rsid w:val="002F6622"/>
    <w:rsid w:val="002F7A26"/>
    <w:rsid w:val="003010E8"/>
    <w:rsid w:val="0030285C"/>
    <w:rsid w:val="00306ED9"/>
    <w:rsid w:val="00313B81"/>
    <w:rsid w:val="00315019"/>
    <w:rsid w:val="00316E34"/>
    <w:rsid w:val="00322396"/>
    <w:rsid w:val="00323C21"/>
    <w:rsid w:val="00327122"/>
    <w:rsid w:val="00333717"/>
    <w:rsid w:val="0034760B"/>
    <w:rsid w:val="003522D0"/>
    <w:rsid w:val="00352CCD"/>
    <w:rsid w:val="00353386"/>
    <w:rsid w:val="00372E6E"/>
    <w:rsid w:val="003768D9"/>
    <w:rsid w:val="00393983"/>
    <w:rsid w:val="00394E9A"/>
    <w:rsid w:val="003A0EB2"/>
    <w:rsid w:val="003C59C1"/>
    <w:rsid w:val="003C6344"/>
    <w:rsid w:val="003D22C7"/>
    <w:rsid w:val="003D2538"/>
    <w:rsid w:val="003D366C"/>
    <w:rsid w:val="003D73B5"/>
    <w:rsid w:val="003D757D"/>
    <w:rsid w:val="003E724D"/>
    <w:rsid w:val="003F7866"/>
    <w:rsid w:val="00403CD7"/>
    <w:rsid w:val="004164A8"/>
    <w:rsid w:val="00420A08"/>
    <w:rsid w:val="004254BC"/>
    <w:rsid w:val="00425825"/>
    <w:rsid w:val="00427452"/>
    <w:rsid w:val="0043031C"/>
    <w:rsid w:val="00433F0E"/>
    <w:rsid w:val="004372D7"/>
    <w:rsid w:val="00442635"/>
    <w:rsid w:val="00452D4A"/>
    <w:rsid w:val="004613BE"/>
    <w:rsid w:val="00461BA2"/>
    <w:rsid w:val="00462A2B"/>
    <w:rsid w:val="00463850"/>
    <w:rsid w:val="0046453F"/>
    <w:rsid w:val="00465FF8"/>
    <w:rsid w:val="004751AB"/>
    <w:rsid w:val="004929AA"/>
    <w:rsid w:val="00493A50"/>
    <w:rsid w:val="00496F0B"/>
    <w:rsid w:val="004A2D55"/>
    <w:rsid w:val="004A387C"/>
    <w:rsid w:val="004B1E95"/>
    <w:rsid w:val="004B7FF6"/>
    <w:rsid w:val="004C0BBE"/>
    <w:rsid w:val="004D3830"/>
    <w:rsid w:val="004D53A4"/>
    <w:rsid w:val="004D5681"/>
    <w:rsid w:val="004D5761"/>
    <w:rsid w:val="004E1221"/>
    <w:rsid w:val="004F06F1"/>
    <w:rsid w:val="004F23B1"/>
    <w:rsid w:val="004F307E"/>
    <w:rsid w:val="004F616D"/>
    <w:rsid w:val="0052319E"/>
    <w:rsid w:val="0052649C"/>
    <w:rsid w:val="00531021"/>
    <w:rsid w:val="00532B18"/>
    <w:rsid w:val="005342CA"/>
    <w:rsid w:val="0053450E"/>
    <w:rsid w:val="00535C5B"/>
    <w:rsid w:val="0053640D"/>
    <w:rsid w:val="00537023"/>
    <w:rsid w:val="00542BFB"/>
    <w:rsid w:val="00552073"/>
    <w:rsid w:val="00552245"/>
    <w:rsid w:val="00553287"/>
    <w:rsid w:val="0056185E"/>
    <w:rsid w:val="00562984"/>
    <w:rsid w:val="005705A1"/>
    <w:rsid w:val="005722B0"/>
    <w:rsid w:val="00572FE8"/>
    <w:rsid w:val="005740D4"/>
    <w:rsid w:val="00577116"/>
    <w:rsid w:val="005772C2"/>
    <w:rsid w:val="005858AC"/>
    <w:rsid w:val="0059297D"/>
    <w:rsid w:val="005955D6"/>
    <w:rsid w:val="005B4F0B"/>
    <w:rsid w:val="005C14B3"/>
    <w:rsid w:val="005C2E75"/>
    <w:rsid w:val="005C5117"/>
    <w:rsid w:val="005D0803"/>
    <w:rsid w:val="005D27DE"/>
    <w:rsid w:val="005D384D"/>
    <w:rsid w:val="005D69F6"/>
    <w:rsid w:val="005E4376"/>
    <w:rsid w:val="006003E9"/>
    <w:rsid w:val="00602F90"/>
    <w:rsid w:val="00615EED"/>
    <w:rsid w:val="0061636D"/>
    <w:rsid w:val="006219F3"/>
    <w:rsid w:val="006223FE"/>
    <w:rsid w:val="00625906"/>
    <w:rsid w:val="00636F1A"/>
    <w:rsid w:val="00643465"/>
    <w:rsid w:val="00644CE6"/>
    <w:rsid w:val="0065403C"/>
    <w:rsid w:val="00661746"/>
    <w:rsid w:val="00661D84"/>
    <w:rsid w:val="00661DF3"/>
    <w:rsid w:val="00665E88"/>
    <w:rsid w:val="00667428"/>
    <w:rsid w:val="00672917"/>
    <w:rsid w:val="00674088"/>
    <w:rsid w:val="006744F9"/>
    <w:rsid w:val="006834A2"/>
    <w:rsid w:val="00684B83"/>
    <w:rsid w:val="0068588C"/>
    <w:rsid w:val="00687A8F"/>
    <w:rsid w:val="00690BB1"/>
    <w:rsid w:val="0069422E"/>
    <w:rsid w:val="00694FC0"/>
    <w:rsid w:val="006950BE"/>
    <w:rsid w:val="006966FB"/>
    <w:rsid w:val="006975BD"/>
    <w:rsid w:val="006A1F83"/>
    <w:rsid w:val="006B4417"/>
    <w:rsid w:val="006C6588"/>
    <w:rsid w:val="006D43C2"/>
    <w:rsid w:val="006E1CA2"/>
    <w:rsid w:val="006E346A"/>
    <w:rsid w:val="006E3ABE"/>
    <w:rsid w:val="006E3FB3"/>
    <w:rsid w:val="006F38C0"/>
    <w:rsid w:val="006F406F"/>
    <w:rsid w:val="007010B3"/>
    <w:rsid w:val="007011C9"/>
    <w:rsid w:val="00702749"/>
    <w:rsid w:val="00726ED7"/>
    <w:rsid w:val="007271AC"/>
    <w:rsid w:val="00733695"/>
    <w:rsid w:val="007348E6"/>
    <w:rsid w:val="00736330"/>
    <w:rsid w:val="007422FD"/>
    <w:rsid w:val="00743FA1"/>
    <w:rsid w:val="00744662"/>
    <w:rsid w:val="00745CE6"/>
    <w:rsid w:val="00752ED2"/>
    <w:rsid w:val="007606A4"/>
    <w:rsid w:val="00772EFA"/>
    <w:rsid w:val="0078156E"/>
    <w:rsid w:val="007852E6"/>
    <w:rsid w:val="00786E1B"/>
    <w:rsid w:val="007874E1"/>
    <w:rsid w:val="00791342"/>
    <w:rsid w:val="007A56A7"/>
    <w:rsid w:val="007A763B"/>
    <w:rsid w:val="007B2BC9"/>
    <w:rsid w:val="007B36DC"/>
    <w:rsid w:val="007B3763"/>
    <w:rsid w:val="007B38F0"/>
    <w:rsid w:val="007B3F26"/>
    <w:rsid w:val="007B5F12"/>
    <w:rsid w:val="007B7F42"/>
    <w:rsid w:val="007C1324"/>
    <w:rsid w:val="007C5107"/>
    <w:rsid w:val="007C6111"/>
    <w:rsid w:val="007D4666"/>
    <w:rsid w:val="007E0A7A"/>
    <w:rsid w:val="007E4AE0"/>
    <w:rsid w:val="007E6376"/>
    <w:rsid w:val="007F37A1"/>
    <w:rsid w:val="00803749"/>
    <w:rsid w:val="00813217"/>
    <w:rsid w:val="00814D82"/>
    <w:rsid w:val="00821818"/>
    <w:rsid w:val="008318FF"/>
    <w:rsid w:val="0083290B"/>
    <w:rsid w:val="00842BC3"/>
    <w:rsid w:val="00843D06"/>
    <w:rsid w:val="0084546F"/>
    <w:rsid w:val="00846DE6"/>
    <w:rsid w:val="0085003C"/>
    <w:rsid w:val="008547A2"/>
    <w:rsid w:val="008662E4"/>
    <w:rsid w:val="00867306"/>
    <w:rsid w:val="00872331"/>
    <w:rsid w:val="00872EC1"/>
    <w:rsid w:val="00874641"/>
    <w:rsid w:val="008812B4"/>
    <w:rsid w:val="00882E98"/>
    <w:rsid w:val="008836F2"/>
    <w:rsid w:val="00887144"/>
    <w:rsid w:val="00887364"/>
    <w:rsid w:val="0089263D"/>
    <w:rsid w:val="008952EC"/>
    <w:rsid w:val="008B351D"/>
    <w:rsid w:val="008B400E"/>
    <w:rsid w:val="008E2FB4"/>
    <w:rsid w:val="008F03EA"/>
    <w:rsid w:val="008F302D"/>
    <w:rsid w:val="008F5DE2"/>
    <w:rsid w:val="008F60B5"/>
    <w:rsid w:val="008F6C82"/>
    <w:rsid w:val="00900E5F"/>
    <w:rsid w:val="00904358"/>
    <w:rsid w:val="00912B23"/>
    <w:rsid w:val="009239F4"/>
    <w:rsid w:val="00927CBC"/>
    <w:rsid w:val="009324B3"/>
    <w:rsid w:val="00933D6F"/>
    <w:rsid w:val="0093764B"/>
    <w:rsid w:val="00941381"/>
    <w:rsid w:val="009725F2"/>
    <w:rsid w:val="009810F5"/>
    <w:rsid w:val="00981860"/>
    <w:rsid w:val="009907A9"/>
    <w:rsid w:val="009A2B25"/>
    <w:rsid w:val="009A386D"/>
    <w:rsid w:val="009A475A"/>
    <w:rsid w:val="009A4FF7"/>
    <w:rsid w:val="009A53B8"/>
    <w:rsid w:val="009A6729"/>
    <w:rsid w:val="009B297E"/>
    <w:rsid w:val="009C2022"/>
    <w:rsid w:val="009C3C65"/>
    <w:rsid w:val="009C6A77"/>
    <w:rsid w:val="009D755B"/>
    <w:rsid w:val="009E0A30"/>
    <w:rsid w:val="009E5AC0"/>
    <w:rsid w:val="009E67F6"/>
    <w:rsid w:val="009F06A3"/>
    <w:rsid w:val="009F57F2"/>
    <w:rsid w:val="00A026CE"/>
    <w:rsid w:val="00A10E30"/>
    <w:rsid w:val="00A15AE4"/>
    <w:rsid w:val="00A17540"/>
    <w:rsid w:val="00A27966"/>
    <w:rsid w:val="00A305B6"/>
    <w:rsid w:val="00A41502"/>
    <w:rsid w:val="00A4478E"/>
    <w:rsid w:val="00A800B3"/>
    <w:rsid w:val="00A80191"/>
    <w:rsid w:val="00A842EF"/>
    <w:rsid w:val="00A8441B"/>
    <w:rsid w:val="00A92E7D"/>
    <w:rsid w:val="00A93C9B"/>
    <w:rsid w:val="00AA13F2"/>
    <w:rsid w:val="00AA38A6"/>
    <w:rsid w:val="00AA5173"/>
    <w:rsid w:val="00AA5588"/>
    <w:rsid w:val="00AB4089"/>
    <w:rsid w:val="00AB7BA1"/>
    <w:rsid w:val="00AC0567"/>
    <w:rsid w:val="00AC1746"/>
    <w:rsid w:val="00AC192A"/>
    <w:rsid w:val="00AC3AA3"/>
    <w:rsid w:val="00AC4F9A"/>
    <w:rsid w:val="00AD0334"/>
    <w:rsid w:val="00AD3706"/>
    <w:rsid w:val="00AE0BEA"/>
    <w:rsid w:val="00AE0D63"/>
    <w:rsid w:val="00AE6861"/>
    <w:rsid w:val="00AE7679"/>
    <w:rsid w:val="00AF0E88"/>
    <w:rsid w:val="00B04E17"/>
    <w:rsid w:val="00B127EE"/>
    <w:rsid w:val="00B16DCA"/>
    <w:rsid w:val="00B22EFD"/>
    <w:rsid w:val="00B310B4"/>
    <w:rsid w:val="00B32AC6"/>
    <w:rsid w:val="00B32B26"/>
    <w:rsid w:val="00B35FE3"/>
    <w:rsid w:val="00B36256"/>
    <w:rsid w:val="00B37352"/>
    <w:rsid w:val="00B376D0"/>
    <w:rsid w:val="00B40011"/>
    <w:rsid w:val="00B51A4E"/>
    <w:rsid w:val="00B60167"/>
    <w:rsid w:val="00B64BE5"/>
    <w:rsid w:val="00B65D03"/>
    <w:rsid w:val="00B65F44"/>
    <w:rsid w:val="00B71412"/>
    <w:rsid w:val="00B80C69"/>
    <w:rsid w:val="00B8143A"/>
    <w:rsid w:val="00B82CED"/>
    <w:rsid w:val="00B8446F"/>
    <w:rsid w:val="00B90ED1"/>
    <w:rsid w:val="00B923EC"/>
    <w:rsid w:val="00B9318C"/>
    <w:rsid w:val="00BA3074"/>
    <w:rsid w:val="00BA4B82"/>
    <w:rsid w:val="00BB2ACC"/>
    <w:rsid w:val="00BB67FD"/>
    <w:rsid w:val="00BB6B7F"/>
    <w:rsid w:val="00BC2397"/>
    <w:rsid w:val="00BC363F"/>
    <w:rsid w:val="00BC5D37"/>
    <w:rsid w:val="00BC7242"/>
    <w:rsid w:val="00BC7884"/>
    <w:rsid w:val="00BE3091"/>
    <w:rsid w:val="00C1099E"/>
    <w:rsid w:val="00C110F0"/>
    <w:rsid w:val="00C12F23"/>
    <w:rsid w:val="00C13CD0"/>
    <w:rsid w:val="00C17F40"/>
    <w:rsid w:val="00C3129A"/>
    <w:rsid w:val="00C3568B"/>
    <w:rsid w:val="00C3575B"/>
    <w:rsid w:val="00C368B1"/>
    <w:rsid w:val="00C42A39"/>
    <w:rsid w:val="00C435B0"/>
    <w:rsid w:val="00C45D65"/>
    <w:rsid w:val="00C5170B"/>
    <w:rsid w:val="00C51A22"/>
    <w:rsid w:val="00C60280"/>
    <w:rsid w:val="00C64D3C"/>
    <w:rsid w:val="00C80035"/>
    <w:rsid w:val="00C8096D"/>
    <w:rsid w:val="00C80F67"/>
    <w:rsid w:val="00C8328B"/>
    <w:rsid w:val="00C855EE"/>
    <w:rsid w:val="00C957B2"/>
    <w:rsid w:val="00C9640B"/>
    <w:rsid w:val="00C976B6"/>
    <w:rsid w:val="00C97891"/>
    <w:rsid w:val="00CA6546"/>
    <w:rsid w:val="00CB0204"/>
    <w:rsid w:val="00CC7EE4"/>
    <w:rsid w:val="00CD5114"/>
    <w:rsid w:val="00CE0733"/>
    <w:rsid w:val="00CE6C85"/>
    <w:rsid w:val="00CF2B1E"/>
    <w:rsid w:val="00D07B2A"/>
    <w:rsid w:val="00D07DFE"/>
    <w:rsid w:val="00D22A77"/>
    <w:rsid w:val="00D240DF"/>
    <w:rsid w:val="00D24383"/>
    <w:rsid w:val="00D30FF2"/>
    <w:rsid w:val="00D3704A"/>
    <w:rsid w:val="00D52578"/>
    <w:rsid w:val="00D539EF"/>
    <w:rsid w:val="00D61D4E"/>
    <w:rsid w:val="00D63121"/>
    <w:rsid w:val="00D647A1"/>
    <w:rsid w:val="00D72BAE"/>
    <w:rsid w:val="00D76AD6"/>
    <w:rsid w:val="00D80C34"/>
    <w:rsid w:val="00D91896"/>
    <w:rsid w:val="00D9389C"/>
    <w:rsid w:val="00D96ECD"/>
    <w:rsid w:val="00DA3F37"/>
    <w:rsid w:val="00DC58CE"/>
    <w:rsid w:val="00DD068F"/>
    <w:rsid w:val="00DD0D4A"/>
    <w:rsid w:val="00DD7B2F"/>
    <w:rsid w:val="00DE1701"/>
    <w:rsid w:val="00DF3175"/>
    <w:rsid w:val="00E04B9F"/>
    <w:rsid w:val="00E06474"/>
    <w:rsid w:val="00E06668"/>
    <w:rsid w:val="00E12424"/>
    <w:rsid w:val="00E1363C"/>
    <w:rsid w:val="00E240D8"/>
    <w:rsid w:val="00E4085C"/>
    <w:rsid w:val="00E4259E"/>
    <w:rsid w:val="00E45F4A"/>
    <w:rsid w:val="00E529FE"/>
    <w:rsid w:val="00E5534D"/>
    <w:rsid w:val="00E64274"/>
    <w:rsid w:val="00E755B6"/>
    <w:rsid w:val="00E7780F"/>
    <w:rsid w:val="00E82D11"/>
    <w:rsid w:val="00E86533"/>
    <w:rsid w:val="00E952EB"/>
    <w:rsid w:val="00EA0F02"/>
    <w:rsid w:val="00EA16D7"/>
    <w:rsid w:val="00EA439F"/>
    <w:rsid w:val="00EB6D51"/>
    <w:rsid w:val="00EB7E9A"/>
    <w:rsid w:val="00EC66C4"/>
    <w:rsid w:val="00ED217C"/>
    <w:rsid w:val="00ED5334"/>
    <w:rsid w:val="00ED57BA"/>
    <w:rsid w:val="00EE4BDC"/>
    <w:rsid w:val="00EE541A"/>
    <w:rsid w:val="00EF3A8C"/>
    <w:rsid w:val="00F002BB"/>
    <w:rsid w:val="00F02D51"/>
    <w:rsid w:val="00F03010"/>
    <w:rsid w:val="00F1118C"/>
    <w:rsid w:val="00F15C8C"/>
    <w:rsid w:val="00F166D1"/>
    <w:rsid w:val="00F2424F"/>
    <w:rsid w:val="00F2451E"/>
    <w:rsid w:val="00F318A0"/>
    <w:rsid w:val="00F32AB1"/>
    <w:rsid w:val="00F54C09"/>
    <w:rsid w:val="00F71099"/>
    <w:rsid w:val="00F717A5"/>
    <w:rsid w:val="00F73B26"/>
    <w:rsid w:val="00F94728"/>
    <w:rsid w:val="00FA1C1D"/>
    <w:rsid w:val="00FB03FD"/>
    <w:rsid w:val="00FB37BB"/>
    <w:rsid w:val="00FD2244"/>
    <w:rsid w:val="00FD22D2"/>
    <w:rsid w:val="00FD2567"/>
    <w:rsid w:val="00FD5D77"/>
    <w:rsid w:val="00FE447D"/>
    <w:rsid w:val="00FF09AD"/>
    <w:rsid w:val="00FF7BB1"/>
    <w:rsid w:val="1E2D1660"/>
    <w:rsid w:val="228E7250"/>
    <w:rsid w:val="27B849D4"/>
    <w:rsid w:val="29575CE5"/>
    <w:rsid w:val="2F093D86"/>
    <w:rsid w:val="3F400D9C"/>
    <w:rsid w:val="4A3130E3"/>
    <w:rsid w:val="59A87812"/>
    <w:rsid w:val="63652C18"/>
    <w:rsid w:val="6AB51D8E"/>
    <w:rsid w:val="6C621330"/>
    <w:rsid w:val="75E17EDC"/>
    <w:rsid w:val="766528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28"/>
    <w:semiHidden/>
    <w:unhideWhenUsed/>
    <w:uiPriority w:val="99"/>
    <w:rPr>
      <w:rFonts w:ascii="Heiti SC Light" w:eastAsia="Heiti SC Light"/>
      <w:sz w:val="24"/>
    </w:rPr>
  </w:style>
  <w:style w:type="paragraph" w:styleId="3">
    <w:name w:val="annotation text"/>
    <w:basedOn w:val="1"/>
    <w:link w:val="43"/>
    <w:semiHidden/>
    <w:unhideWhenUsed/>
    <w:qFormat/>
    <w:uiPriority w:val="99"/>
    <w:pPr>
      <w:jc w:val="left"/>
    </w:pPr>
  </w:style>
  <w:style w:type="paragraph" w:styleId="4">
    <w:name w:val="Plain Text"/>
    <w:basedOn w:val="1"/>
    <w:uiPriority w:val="0"/>
  </w:style>
  <w:style w:type="paragraph" w:styleId="5">
    <w:name w:val="Date"/>
    <w:basedOn w:val="1"/>
    <w:next w:val="1"/>
    <w:link w:val="51"/>
    <w:semiHidden/>
    <w:unhideWhenUsed/>
    <w:uiPriority w:val="99"/>
    <w:pPr>
      <w:ind w:left="100" w:leftChars="2500"/>
    </w:pPr>
  </w:style>
  <w:style w:type="paragraph" w:styleId="6">
    <w:name w:val="Balloon Text"/>
    <w:basedOn w:val="1"/>
    <w:link w:val="42"/>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44"/>
    <w:semiHidden/>
    <w:unhideWhenUsed/>
    <w:qFormat/>
    <w:uiPriority w:val="99"/>
    <w:rPr>
      <w:b/>
      <w:bCs/>
    </w:rPr>
  </w:style>
  <w:style w:type="table" w:styleId="12">
    <w:name w:val="Table Grid"/>
    <w:basedOn w:val="11"/>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qFormat/>
    <w:uiPriority w:val="0"/>
    <w:rPr>
      <w:rFonts w:ascii="Times New Roman" w:hAnsi="Times New Roman" w:eastAsia="宋体"/>
      <w:sz w:val="18"/>
    </w:rPr>
  </w:style>
  <w:style w:type="character" w:styleId="15">
    <w:name w:val="annotation reference"/>
    <w:basedOn w:val="13"/>
    <w:semiHidden/>
    <w:unhideWhenUsed/>
    <w:qFormat/>
    <w:uiPriority w:val="99"/>
    <w:rPr>
      <w:sz w:val="21"/>
      <w:szCs w:val="21"/>
    </w:rPr>
  </w:style>
  <w:style w:type="character" w:customStyle="1" w:styleId="16">
    <w:name w:val="页眉 Char"/>
    <w:basedOn w:val="13"/>
    <w:link w:val="8"/>
    <w:qFormat/>
    <w:uiPriority w:val="99"/>
    <w:rPr>
      <w:sz w:val="18"/>
      <w:szCs w:val="18"/>
    </w:rPr>
  </w:style>
  <w:style w:type="character" w:customStyle="1" w:styleId="17">
    <w:name w:val="页脚 Char"/>
    <w:basedOn w:val="13"/>
    <w:link w:val="7"/>
    <w:uiPriority w:val="99"/>
    <w:rPr>
      <w:sz w:val="18"/>
      <w:szCs w:val="18"/>
    </w:rPr>
  </w:style>
  <w:style w:type="paragraph" w:customStyle="1" w:styleId="18">
    <w:name w:val="标准书脚_偶数页"/>
    <w:uiPriority w:val="0"/>
    <w:pPr>
      <w:spacing w:before="120"/>
    </w:pPr>
    <w:rPr>
      <w:rFonts w:ascii="Times New Roman" w:hAnsi="Times New Roman" w:eastAsia="宋体" w:cs="Times New Roman"/>
      <w:kern w:val="0"/>
      <w:sz w:val="18"/>
      <w:szCs w:val="20"/>
      <w:lang w:val="en-US" w:eastAsia="zh-CN" w:bidi="ar-SA"/>
    </w:rPr>
  </w:style>
  <w:style w:type="paragraph" w:customStyle="1" w:styleId="19">
    <w:name w:val="标准书脚_奇数页"/>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20">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1">
    <w:name w:val="段"/>
    <w:link w:val="49"/>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2">
    <w:name w:val="章标题"/>
    <w:next w:val="21"/>
    <w:uiPriority w:val="99"/>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3">
    <w:name w:val="一级条标题"/>
    <w:basedOn w:val="22"/>
    <w:next w:val="21"/>
    <w:uiPriority w:val="0"/>
    <w:pPr>
      <w:numPr>
        <w:ilvl w:val="2"/>
      </w:numPr>
      <w:spacing w:beforeLines="0" w:afterLines="0"/>
      <w:outlineLvl w:val="2"/>
    </w:pPr>
  </w:style>
  <w:style w:type="paragraph" w:customStyle="1" w:styleId="24">
    <w:name w:val="二级条标题"/>
    <w:basedOn w:val="23"/>
    <w:next w:val="21"/>
    <w:uiPriority w:val="0"/>
    <w:pPr>
      <w:numPr>
        <w:ilvl w:val="3"/>
      </w:numPr>
      <w:outlineLvl w:val="3"/>
    </w:pPr>
  </w:style>
  <w:style w:type="paragraph" w:customStyle="1" w:styleId="25">
    <w:name w:val="三级条标题"/>
    <w:basedOn w:val="24"/>
    <w:next w:val="21"/>
    <w:uiPriority w:val="0"/>
    <w:pPr>
      <w:numPr>
        <w:ilvl w:val="4"/>
      </w:numPr>
      <w:outlineLvl w:val="4"/>
    </w:pPr>
  </w:style>
  <w:style w:type="paragraph" w:customStyle="1" w:styleId="26">
    <w:name w:val="四级条标题"/>
    <w:basedOn w:val="25"/>
    <w:next w:val="21"/>
    <w:uiPriority w:val="0"/>
    <w:pPr>
      <w:numPr>
        <w:ilvl w:val="5"/>
      </w:numPr>
      <w:outlineLvl w:val="5"/>
    </w:pPr>
  </w:style>
  <w:style w:type="paragraph" w:customStyle="1" w:styleId="27">
    <w:name w:val="五级条标题"/>
    <w:basedOn w:val="26"/>
    <w:next w:val="21"/>
    <w:uiPriority w:val="0"/>
    <w:pPr>
      <w:numPr>
        <w:ilvl w:val="6"/>
      </w:numPr>
      <w:outlineLvl w:val="6"/>
    </w:pPr>
  </w:style>
  <w:style w:type="character" w:customStyle="1" w:styleId="28">
    <w:name w:val="文档结构图 Char"/>
    <w:basedOn w:val="13"/>
    <w:link w:val="2"/>
    <w:semiHidden/>
    <w:qFormat/>
    <w:uiPriority w:val="99"/>
    <w:rPr>
      <w:rFonts w:ascii="Heiti SC Light" w:hAnsi="Times New Roman" w:eastAsia="Heiti SC Light" w:cs="Times New Roman"/>
      <w:sz w:val="24"/>
      <w:szCs w:val="24"/>
    </w:rPr>
  </w:style>
  <w:style w:type="character" w:customStyle="1" w:styleId="29">
    <w:name w:val="发布"/>
    <w:basedOn w:val="13"/>
    <w:qFormat/>
    <w:uiPriority w:val="0"/>
    <w:rPr>
      <w:rFonts w:ascii="黑体" w:eastAsia="黑体"/>
      <w:spacing w:val="85"/>
      <w:w w:val="100"/>
      <w:position w:val="3"/>
      <w:sz w:val="28"/>
      <w:szCs w:val="28"/>
    </w:rPr>
  </w:style>
  <w:style w:type="paragraph" w:customStyle="1" w:styleId="30">
    <w:name w:val="封面标准文稿类别"/>
    <w:basedOn w:val="1"/>
    <w:qFormat/>
    <w:uiPriority w:val="0"/>
    <w:pPr>
      <w:framePr w:w="9639" w:h="6917" w:hRule="exact" w:wrap="around" w:vAnchor="page" w:hAnchor="page" w:xAlign="center" w:y="6408" w:anchorLock="1"/>
      <w:spacing w:beforeLines="50" w:afterLines="50"/>
      <w:jc w:val="center"/>
      <w:textAlignment w:val="center"/>
    </w:pPr>
    <w:rPr>
      <w:rFonts w:ascii="宋体"/>
      <w:kern w:val="0"/>
      <w:sz w:val="24"/>
      <w:szCs w:val="28"/>
    </w:rPr>
  </w:style>
  <w:style w:type="paragraph" w:customStyle="1" w:styleId="31">
    <w:name w:val="封面标准号2"/>
    <w:qFormat/>
    <w:uiPriority w:val="0"/>
    <w:pPr>
      <w:framePr w:w="9140" w:h="1242" w:hRule="exact" w:hSpace="284" w:wrap="around" w:vAnchor="page" w:hAnchor="page" w:x="1645" w:y="2910" w:anchorLock="1"/>
      <w:spacing w:beforeLines="50" w:afterLines="50" w:line="280" w:lineRule="exact"/>
      <w:jc w:val="right"/>
    </w:pPr>
    <w:rPr>
      <w:rFonts w:ascii="黑体" w:hAnsi="Times New Roman" w:eastAsia="黑体" w:cs="Times New Roman"/>
      <w:kern w:val="0"/>
      <w:sz w:val="28"/>
      <w:szCs w:val="28"/>
      <w:lang w:val="en-US" w:eastAsia="zh-CN" w:bidi="ar-SA"/>
    </w:rPr>
  </w:style>
  <w:style w:type="paragraph" w:customStyle="1" w:styleId="32">
    <w:name w:val="标准标志"/>
    <w:next w:val="1"/>
    <w:qFormat/>
    <w:uiPriority w:val="0"/>
    <w:pPr>
      <w:framePr w:w="2546" w:h="1389" w:hRule="exact" w:hSpace="181" w:vSpace="181" w:wrap="around" w:vAnchor="margin" w:hAnchor="margin" w:x="6522" w:y="398" w:anchorLock="1"/>
      <w:shd w:val="solid" w:color="FFFFFF" w:fill="FFFFFF"/>
      <w:spacing w:beforeLines="50" w:afterLines="50"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3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beforeLines="50" w:afterLines="50"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34">
    <w:name w:val="发布部门"/>
    <w:next w:val="21"/>
    <w:qFormat/>
    <w:uiPriority w:val="0"/>
    <w:pPr>
      <w:framePr w:w="7938" w:h="1134" w:hRule="exact" w:hSpace="125" w:vSpace="181" w:wrap="around" w:vAnchor="page" w:hAnchor="page" w:x="2150" w:y="14630" w:anchorLock="1"/>
      <w:spacing w:beforeLines="50" w:afterLines="50" w:line="360" w:lineRule="auto"/>
      <w:jc w:val="center"/>
    </w:pPr>
    <w:rPr>
      <w:rFonts w:ascii="宋体" w:hAnsi="Times New Roman" w:eastAsia="宋体" w:cs="Times New Roman"/>
      <w:b/>
      <w:spacing w:val="20"/>
      <w:w w:val="135"/>
      <w:kern w:val="0"/>
      <w:sz w:val="28"/>
      <w:szCs w:val="20"/>
      <w:lang w:val="en-US" w:eastAsia="zh-CN" w:bidi="ar-SA"/>
    </w:rPr>
  </w:style>
  <w:style w:type="paragraph" w:customStyle="1" w:styleId="35">
    <w:name w:val="封面标准代替信息"/>
    <w:qFormat/>
    <w:uiPriority w:val="0"/>
    <w:pPr>
      <w:framePr w:w="9140" w:h="1242" w:hRule="exact" w:hSpace="284" w:wrap="around" w:vAnchor="page" w:hAnchor="page" w:x="1645" w:y="2910" w:anchorLock="1"/>
      <w:spacing w:beforeLines="50" w:afterLines="50" w:line="280" w:lineRule="exact"/>
      <w:jc w:val="right"/>
    </w:pPr>
    <w:rPr>
      <w:rFonts w:ascii="宋体" w:hAnsi="Times New Roman" w:eastAsia="宋体" w:cs="Times New Roman"/>
      <w:kern w:val="0"/>
      <w:sz w:val="21"/>
      <w:szCs w:val="21"/>
      <w:lang w:val="en-US" w:eastAsia="zh-CN" w:bidi="ar-SA"/>
    </w:rPr>
  </w:style>
  <w:style w:type="paragraph" w:customStyle="1" w:styleId="36">
    <w:name w:val="封面标准名称"/>
    <w:qFormat/>
    <w:uiPriority w:val="0"/>
    <w:pPr>
      <w:framePr w:w="9639" w:h="6917" w:hRule="exact" w:wrap="around" w:vAnchor="page" w:hAnchor="page" w:xAlign="center" w:y="6408" w:anchorLock="1"/>
      <w:widowControl w:val="0"/>
      <w:spacing w:beforeLines="50" w:afterLines="50"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7">
    <w:name w:val="封面标准文稿编辑信息"/>
    <w:basedOn w:val="30"/>
    <w:qFormat/>
    <w:uiPriority w:val="0"/>
    <w:pPr>
      <w:framePr w:wrap="around"/>
      <w:spacing w:before="180" w:line="180" w:lineRule="exact"/>
    </w:pPr>
    <w:rPr>
      <w:sz w:val="21"/>
    </w:rPr>
  </w:style>
  <w:style w:type="paragraph" w:customStyle="1" w:styleId="38">
    <w:name w:val="其他实施日期"/>
    <w:basedOn w:val="1"/>
    <w:qFormat/>
    <w:uiPriority w:val="0"/>
    <w:pPr>
      <w:framePr w:w="3997" w:h="471" w:hRule="exact" w:vSpace="181" w:wrap="around" w:vAnchor="page" w:hAnchor="page" w:x="7089" w:y="14097" w:anchorLock="1"/>
      <w:widowControl/>
      <w:spacing w:beforeLines="50" w:afterLines="50" w:line="360" w:lineRule="auto"/>
      <w:jc w:val="right"/>
    </w:pPr>
    <w:rPr>
      <w:rFonts w:eastAsia="黑体"/>
      <w:kern w:val="0"/>
      <w:sz w:val="28"/>
      <w:szCs w:val="20"/>
    </w:rPr>
  </w:style>
  <w:style w:type="paragraph" w:customStyle="1" w:styleId="39">
    <w:name w:val="终结线"/>
    <w:basedOn w:val="1"/>
    <w:qFormat/>
    <w:uiPriority w:val="0"/>
    <w:pPr>
      <w:framePr w:hSpace="181" w:vSpace="181" w:wrap="around" w:vAnchor="text" w:hAnchor="margin" w:xAlign="center" w:y="285"/>
      <w:spacing w:beforeLines="50" w:afterLines="50" w:line="360" w:lineRule="auto"/>
    </w:pPr>
  </w:style>
  <w:style w:type="paragraph" w:customStyle="1" w:styleId="40">
    <w:name w:val="其他发布日期"/>
    <w:basedOn w:val="1"/>
    <w:qFormat/>
    <w:uiPriority w:val="0"/>
    <w:pPr>
      <w:framePr w:w="3997" w:h="471" w:hRule="exact" w:vSpace="181" w:wrap="around" w:vAnchor="page" w:hAnchor="page" w:x="1419" w:y="14097" w:anchorLock="1"/>
      <w:widowControl/>
      <w:spacing w:beforeLines="50" w:afterLines="50" w:line="360" w:lineRule="auto"/>
    </w:pPr>
    <w:rPr>
      <w:rFonts w:eastAsia="黑体"/>
      <w:kern w:val="0"/>
      <w:sz w:val="28"/>
      <w:szCs w:val="20"/>
    </w:rPr>
  </w:style>
  <w:style w:type="paragraph" w:customStyle="1" w:styleId="41">
    <w:name w:val="p0"/>
    <w:basedOn w:val="1"/>
    <w:qFormat/>
    <w:uiPriority w:val="0"/>
    <w:pPr>
      <w:widowControl/>
      <w:spacing w:beforeLines="50" w:beforeAutospacing="1" w:afterLines="50" w:afterAutospacing="1" w:line="360" w:lineRule="auto"/>
      <w:jc w:val="left"/>
    </w:pPr>
    <w:rPr>
      <w:rFonts w:ascii="宋体" w:hAnsi="宋体" w:cs="宋体"/>
      <w:kern w:val="0"/>
      <w:sz w:val="24"/>
    </w:rPr>
  </w:style>
  <w:style w:type="character" w:customStyle="1" w:styleId="42">
    <w:name w:val="批注框文本 Char"/>
    <w:basedOn w:val="13"/>
    <w:link w:val="6"/>
    <w:semiHidden/>
    <w:qFormat/>
    <w:uiPriority w:val="99"/>
    <w:rPr>
      <w:rFonts w:ascii="Times New Roman" w:hAnsi="Times New Roman" w:eastAsia="宋体" w:cs="Times New Roman"/>
      <w:sz w:val="18"/>
      <w:szCs w:val="18"/>
    </w:rPr>
  </w:style>
  <w:style w:type="character" w:customStyle="1" w:styleId="43">
    <w:name w:val="批注文字 Char"/>
    <w:basedOn w:val="13"/>
    <w:link w:val="3"/>
    <w:semiHidden/>
    <w:qFormat/>
    <w:uiPriority w:val="99"/>
    <w:rPr>
      <w:rFonts w:ascii="Times New Roman" w:hAnsi="Times New Roman" w:eastAsia="宋体" w:cs="Times New Roman"/>
      <w:szCs w:val="24"/>
    </w:rPr>
  </w:style>
  <w:style w:type="character" w:customStyle="1" w:styleId="44">
    <w:name w:val="批注主题 Char"/>
    <w:basedOn w:val="43"/>
    <w:link w:val="10"/>
    <w:semiHidden/>
    <w:qFormat/>
    <w:uiPriority w:val="99"/>
    <w:rPr>
      <w:rFonts w:ascii="Times New Roman" w:hAnsi="Times New Roman" w:eastAsia="宋体" w:cs="Times New Roman"/>
      <w:b/>
      <w:bCs/>
      <w:szCs w:val="24"/>
    </w:rPr>
  </w:style>
  <w:style w:type="paragraph" w:customStyle="1" w:styleId="4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46">
    <w:name w:val="其他标准标志"/>
    <w:basedOn w:val="32"/>
    <w:qFormat/>
    <w:uiPriority w:val="0"/>
    <w:pPr>
      <w:framePr w:w="6101" w:wrap="around" w:vAnchor="page" w:hAnchor="page" w:x="4673" w:y="942"/>
      <w:spacing w:beforeLines="0" w:afterLines="0"/>
    </w:pPr>
    <w:rPr>
      <w:w w:val="130"/>
    </w:rPr>
  </w:style>
  <w:style w:type="paragraph" w:customStyle="1" w:styleId="4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48">
    <w:name w:val="其他发布部门"/>
    <w:basedOn w:val="34"/>
    <w:qFormat/>
    <w:uiPriority w:val="0"/>
    <w:pPr>
      <w:framePr w:wrap="around" w:y="15310"/>
      <w:spacing w:beforeLines="0" w:afterLines="0" w:line="0" w:lineRule="atLeast"/>
    </w:pPr>
    <w:rPr>
      <w:rFonts w:ascii="黑体" w:eastAsia="黑体"/>
      <w:b w:val="0"/>
    </w:rPr>
  </w:style>
  <w:style w:type="character" w:customStyle="1" w:styleId="49">
    <w:name w:val="段 Char Char"/>
    <w:link w:val="21"/>
    <w:uiPriority w:val="0"/>
    <w:rPr>
      <w:rFonts w:ascii="宋体" w:hAnsi="Times New Roman" w:eastAsia="宋体" w:cs="Times New Roman"/>
      <w:kern w:val="0"/>
      <w:szCs w:val="20"/>
    </w:rPr>
  </w:style>
  <w:style w:type="character" w:customStyle="1" w:styleId="50">
    <w:name w:val="纯文本 字符"/>
    <w:basedOn w:val="13"/>
    <w:semiHidden/>
    <w:qFormat/>
    <w:uiPriority w:val="99"/>
    <w:rPr>
      <w:rFonts w:hAnsi="Courier New" w:cs="Courier New" w:asciiTheme="minorEastAsia"/>
      <w:szCs w:val="24"/>
    </w:rPr>
  </w:style>
  <w:style w:type="character" w:customStyle="1" w:styleId="51">
    <w:name w:val="日期 Char"/>
    <w:basedOn w:val="13"/>
    <w:link w:val="5"/>
    <w:semiHidden/>
    <w:uiPriority w:val="99"/>
    <w:rPr>
      <w:rFonts w:ascii="Times New Roman" w:hAnsi="Times New Roman" w:eastAsia="宋体" w:cs="Times New Roman"/>
      <w:szCs w:val="24"/>
    </w:rPr>
  </w:style>
  <w:style w:type="paragraph" w:customStyle="1" w:styleId="52">
    <w:name w:val="Defaul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53">
    <w:name w:val="标准书眉_偶数页"/>
    <w:basedOn w:val="1"/>
    <w:next w:val="1"/>
    <w:uiPriority w:val="0"/>
    <w:pPr>
      <w:widowControl/>
      <w:tabs>
        <w:tab w:val="center" w:pos="4154"/>
        <w:tab w:val="right" w:pos="8306"/>
      </w:tabs>
      <w:spacing w:after="120"/>
      <w:jc w:val="left"/>
    </w:pPr>
    <w:rPr>
      <w:kern w:val="0"/>
      <w:szCs w:val="20"/>
    </w:rPr>
  </w:style>
  <w:style w:type="paragraph" w:customStyle="1" w:styleId="54">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55">
    <w:name w:val="一级条标题 Char Char Char Char"/>
    <w:next w:val="21"/>
    <w:uiPriority w:val="0"/>
    <w:pPr>
      <w:outlineLvl w:val="2"/>
    </w:pPr>
    <w:rPr>
      <w:rFonts w:ascii="Times New Roman" w:hAnsi="Times New Roman" w:eastAsia="黑体" w:cs="Times New Roman"/>
      <w:kern w:val="2"/>
      <w:sz w:val="21"/>
      <w:szCs w:val="24"/>
      <w:lang w:val="en-US" w:eastAsia="zh-CN" w:bidi="ar-SA"/>
    </w:rPr>
  </w:style>
  <w:style w:type="paragraph" w:customStyle="1" w:styleId="56">
    <w:name w:val="二级条标题 Char Char"/>
    <w:basedOn w:val="55"/>
    <w:next w:val="21"/>
    <w:uiPriority w:val="0"/>
    <w:pPr>
      <w:outlineLvl w:val="3"/>
    </w:pPr>
  </w:style>
  <w:style w:type="paragraph" w:customStyle="1" w:styleId="57">
    <w:name w:val="实施日期"/>
    <w:basedOn w:val="1"/>
    <w:uiPriority w:val="0"/>
    <w:pPr>
      <w:framePr w:w="4000" w:h="473" w:hRule="exact" w:vSpace="180" w:wrap="around" w:vAnchor="margin" w:hAnchor="margin" w:xAlign="right" w:y="13511" w:anchorLock="1"/>
      <w:widowControl/>
      <w:jc w:val="right"/>
    </w:pPr>
    <w:rPr>
      <w:rFonts w:eastAsia="黑体"/>
      <w:kern w:val="0"/>
      <w:sz w:val="28"/>
      <w:szCs w:val="20"/>
    </w:rPr>
  </w:style>
  <w:style w:type="paragraph" w:customStyle="1" w:styleId="58">
    <w:name w:val="图表脚注"/>
    <w:next w:val="21"/>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character" w:customStyle="1" w:styleId="59">
    <w:name w:val="段 Char"/>
    <w:uiPriority w:val="0"/>
    <w:rPr>
      <w:rFonts w:ascii="宋体"/>
      <w:sz w:val="21"/>
    </w:rPr>
  </w:style>
  <w:style w:type="paragraph" w:customStyle="1" w:styleId="6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B7EB2-6674-4536-8C27-575F1B174CC4}">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3203</Words>
  <Characters>3946</Characters>
  <Lines>32</Lines>
  <Paragraphs>9</Paragraphs>
  <TotalTime>1</TotalTime>
  <ScaleCrop>false</ScaleCrop>
  <LinksUpToDate>false</LinksUpToDate>
  <CharactersWithSpaces>4201</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2020-07-16T01:08:00Z</dcterms:created>
  <dc:creator>HD</dc:creator>
  <cp:lastModifiedBy>WPS_1656656451</cp:lastModifiedBy>
  <cp:lastPrinted>2018-09-28T12:36:00Z</cp:lastPrinted>
  <dcterms:modified xsi:type="dcterms:W3CDTF">2022-12-05T07:18:49Z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3FBB38159C2D44AF8B4022BACBCDC2D1</vt:lpwstr>
  </property>
</Properties>
</file>