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420" w:leftChars="-200" w:right="-512" w:rightChars="-244" w:firstLine="0" w:firstLineChars="0"/>
        <w:jc w:val="center"/>
        <w:textAlignment w:val="auto"/>
        <w:rPr>
          <w:rFonts w:hint="eastAsia" w:ascii="方正小标宋简体" w:hAnsi="方正小标宋简体" w:eastAsia="方正小标宋简体" w:cs="方正小标宋简体"/>
          <w:b/>
          <w:bCs/>
          <w:sz w:val="30"/>
          <w:szCs w:val="30"/>
        </w:rPr>
      </w:pPr>
      <w:r>
        <w:rPr>
          <w:rFonts w:hint="eastAsia" w:ascii="方正小标宋简体" w:hAnsi="方正小标宋简体" w:eastAsia="方正小标宋简体" w:cs="方正小标宋简体"/>
          <w:b/>
          <w:bCs/>
          <w:sz w:val="30"/>
          <w:szCs w:val="30"/>
          <w:lang w:eastAsia="zh-CN"/>
        </w:rPr>
        <w:t>《</w:t>
      </w:r>
      <w:r>
        <w:rPr>
          <w:rFonts w:hint="eastAsia" w:ascii="方正小标宋简体" w:hAnsi="方正小标宋简体" w:eastAsia="方正小标宋简体" w:cs="方正小标宋简体"/>
          <w:b/>
          <w:bCs/>
          <w:sz w:val="30"/>
          <w:szCs w:val="30"/>
        </w:rPr>
        <w:t>精制藏茶-严道古茶</w:t>
      </w:r>
      <w:r>
        <w:rPr>
          <w:rFonts w:hint="eastAsia" w:ascii="方正小标宋简体" w:hAnsi="方正小标宋简体" w:eastAsia="方正小标宋简体" w:cs="方正小标宋简体"/>
          <w:b/>
          <w:bCs/>
          <w:sz w:val="30"/>
          <w:szCs w:val="30"/>
          <w:lang w:eastAsia="zh-CN"/>
        </w:rPr>
        <w:t>》</w:t>
      </w:r>
      <w:r>
        <w:rPr>
          <w:rFonts w:hint="eastAsia" w:ascii="方正小标宋简体" w:hAnsi="方正小标宋简体" w:eastAsia="方正小标宋简体" w:cs="方正小标宋简体"/>
          <w:b/>
          <w:bCs/>
          <w:sz w:val="30"/>
          <w:szCs w:val="30"/>
        </w:rPr>
        <w:t>团体标准</w:t>
      </w:r>
    </w:p>
    <w:p>
      <w:pPr>
        <w:keepNext w:val="0"/>
        <w:keepLines w:val="0"/>
        <w:pageBreakBefore w:val="0"/>
        <w:widowControl w:val="0"/>
        <w:kinsoku/>
        <w:wordWrap/>
        <w:overflowPunct/>
        <w:topLinePunct w:val="0"/>
        <w:autoSpaceDE/>
        <w:autoSpaceDN/>
        <w:bidi w:val="0"/>
        <w:adjustRightInd/>
        <w:snapToGrid/>
        <w:spacing w:line="240" w:lineRule="auto"/>
        <w:ind w:left="-420" w:leftChars="-200" w:right="-512" w:rightChars="-244" w:firstLine="0" w:firstLineChars="0"/>
        <w:jc w:val="center"/>
        <w:textAlignment w:val="auto"/>
        <w:rPr>
          <w:rFonts w:hint="eastAsia" w:ascii="方正小标宋简体" w:hAnsi="方正小标宋简体" w:eastAsia="方正小标宋简体" w:cs="方正小标宋简体"/>
          <w:b/>
          <w:bCs/>
          <w:sz w:val="30"/>
          <w:szCs w:val="30"/>
        </w:rPr>
      </w:pPr>
      <w:r>
        <w:rPr>
          <w:rFonts w:hint="eastAsia" w:ascii="方正小标宋简体" w:hAnsi="方正小标宋简体" w:eastAsia="方正小标宋简体" w:cs="方正小标宋简体"/>
          <w:b/>
          <w:bCs/>
          <w:sz w:val="30"/>
          <w:szCs w:val="30"/>
        </w:rPr>
        <w:t>编制说明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一、工作简况</w:t>
      </w:r>
    </w:p>
    <w:p>
      <w:pPr>
        <w:pStyle w:val="4"/>
        <w:keepNext w:val="0"/>
        <w:keepLines w:val="0"/>
        <w:pageBreakBefore w:val="0"/>
        <w:widowControl w:val="0"/>
        <w:kinsoku/>
        <w:wordWrap/>
        <w:overflowPunct/>
        <w:topLinePunct w:val="0"/>
        <w:autoSpaceDE/>
        <w:autoSpaceDN/>
        <w:bidi w:val="0"/>
        <w:adjustRightInd/>
        <w:snapToGrid/>
        <w:spacing w:line="360" w:lineRule="auto"/>
        <w:ind w:left="-420" w:leftChars="-200" w:right="-512" w:rightChars="-244" w:firstLine="0" w:firstLineChars="0"/>
        <w:textAlignment w:val="auto"/>
        <w:rPr>
          <w:rFonts w:hAnsi="宋体"/>
          <w:b/>
          <w:kern w:val="0"/>
          <w:sz w:val="24"/>
          <w:szCs w:val="24"/>
        </w:rPr>
      </w:pPr>
      <w:r>
        <w:rPr>
          <w:rFonts w:hint="eastAsia" w:hAnsi="宋体"/>
          <w:b/>
          <w:kern w:val="0"/>
          <w:sz w:val="24"/>
          <w:szCs w:val="24"/>
        </w:rPr>
        <w:t>（一）任务来源</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eastAsia="宋体" w:cs="Arial"/>
          <w:kern w:val="0"/>
          <w:szCs w:val="21"/>
          <w:lang w:eastAsia="zh-CN"/>
        </w:rPr>
      </w:pPr>
      <w:r>
        <w:rPr>
          <w:rFonts w:hint="eastAsia" w:ascii="宋体" w:hAnsi="宋体" w:cs="Arial"/>
          <w:kern w:val="0"/>
          <w:szCs w:val="21"/>
        </w:rPr>
        <w:t xml:space="preserve"> 由四川姜氏茶业有限公司提出</w:t>
      </w:r>
      <w:r>
        <w:rPr>
          <w:rFonts w:hint="eastAsia" w:ascii="宋体" w:hAnsi="宋体" w:cs="Arial"/>
          <w:kern w:val="0"/>
          <w:szCs w:val="21"/>
          <w:lang w:eastAsia="zh-CN"/>
        </w:rPr>
        <w:t>，</w:t>
      </w:r>
      <w:r>
        <w:rPr>
          <w:rFonts w:hint="eastAsia" w:ascii="宋体" w:hAnsi="宋体" w:cs="Arial"/>
          <w:kern w:val="0"/>
          <w:szCs w:val="21"/>
        </w:rPr>
        <w:t>本文件由中国食品药品企业质量安全促进会归口</w:t>
      </w:r>
      <w:r>
        <w:rPr>
          <w:rFonts w:hint="eastAsia" w:ascii="宋体" w:hAnsi="宋体" w:cs="Arial"/>
          <w:kern w:val="0"/>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left="-420" w:leftChars="-200" w:right="-512" w:rightChars="-244" w:firstLine="0" w:firstLineChars="0"/>
        <w:textAlignment w:val="auto"/>
        <w:rPr>
          <w:rFonts w:hint="eastAsia" w:hAnsi="宋体"/>
          <w:b/>
          <w:kern w:val="0"/>
          <w:sz w:val="24"/>
          <w:szCs w:val="24"/>
        </w:rPr>
      </w:pPr>
      <w:r>
        <w:rPr>
          <w:rFonts w:hint="eastAsia" w:hAnsi="宋体"/>
          <w:b/>
          <w:kern w:val="0"/>
          <w:sz w:val="24"/>
          <w:szCs w:val="24"/>
        </w:rPr>
        <w:t>（二）起草单位</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标准起草单位包括：四川姜氏茶业有限公司、中国食品药品企业质量安全促进会、国家食品质量检验检测中心、荥经县市场监督管理局、荥经县农业农村局、四川荥泰茶业有限责任公司、姜氏茶业（北京）股份有限公司、荥经县文化旅游发展有限责任公司、四川龙藏生物科技有限公司、中轻检验认证有限公司、同尚（北京）品牌咨询有限公司。</w:t>
      </w:r>
    </w:p>
    <w:p>
      <w:pPr>
        <w:pStyle w:val="4"/>
        <w:keepNext w:val="0"/>
        <w:keepLines w:val="0"/>
        <w:pageBreakBefore w:val="0"/>
        <w:widowControl w:val="0"/>
        <w:kinsoku/>
        <w:wordWrap/>
        <w:overflowPunct/>
        <w:topLinePunct w:val="0"/>
        <w:autoSpaceDE/>
        <w:autoSpaceDN/>
        <w:bidi w:val="0"/>
        <w:adjustRightInd/>
        <w:snapToGrid/>
        <w:spacing w:line="360" w:lineRule="auto"/>
        <w:ind w:left="-420" w:leftChars="-200" w:right="-512" w:rightChars="-244" w:firstLine="0" w:firstLineChars="0"/>
        <w:textAlignment w:val="auto"/>
        <w:rPr>
          <w:rFonts w:hint="eastAsia" w:hAnsi="宋体"/>
          <w:b/>
          <w:kern w:val="0"/>
          <w:sz w:val="24"/>
          <w:szCs w:val="24"/>
        </w:rPr>
      </w:pPr>
      <w:r>
        <w:rPr>
          <w:rFonts w:hint="eastAsia" w:hAnsi="宋体"/>
          <w:b/>
          <w:kern w:val="0"/>
          <w:sz w:val="24"/>
          <w:szCs w:val="24"/>
        </w:rPr>
        <w:t>（三）主要工作过程</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b/>
          <w:bCs/>
          <w:kern w:val="0"/>
          <w:sz w:val="21"/>
          <w:szCs w:val="21"/>
          <w:lang w:val="en-US" w:eastAsia="zh-CN" w:bidi="ar-SA"/>
        </w:rPr>
      </w:pPr>
      <w:r>
        <w:rPr>
          <w:rFonts w:hint="eastAsia" w:ascii="宋体" w:hAnsi="宋体" w:eastAsia="宋体" w:cs="Arial"/>
          <w:b/>
          <w:bCs/>
          <w:kern w:val="0"/>
          <w:sz w:val="21"/>
          <w:szCs w:val="21"/>
          <w:lang w:val="en-US" w:eastAsia="zh-CN" w:bidi="ar-SA"/>
        </w:rPr>
        <w:t>1.提出背景</w:t>
      </w:r>
    </w:p>
    <w:p>
      <w:pPr>
        <w:pStyle w:val="18"/>
        <w:keepNext w:val="0"/>
        <w:keepLines w:val="0"/>
        <w:pageBreakBefore w:val="0"/>
        <w:kinsoku/>
        <w:wordWrap/>
        <w:overflowPunct/>
        <w:topLinePunct w:val="0"/>
        <w:bidi w:val="0"/>
        <w:adjustRightInd/>
        <w:snapToGrid/>
        <w:spacing w:line="440" w:lineRule="exact"/>
        <w:ind w:left="-420" w:leftChars="-200" w:right="-512" w:rightChars="-244" w:firstLine="420" w:firstLineChars="200"/>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茶起源于中国，盛行于世界。习近平总书记在福建考察时强调，要统筹做好茶文化、茶产业、茶科技这篇大文章，坚持绿色发展方向，强化品牌意识，优化营销流通环境，打牢乡村振兴的产业基础。</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2021年，雅安茶园面积达100万亩，茶叶总产量达11万吨，综合产值超过200亿元，居四川省前列。雅安市荥经县古称“严道”，作为“茶马古道”川藏线的起点，自唐宋时期“茶马互市”开始，严道便作为重要贸易、经济、文化节点，为高原地区少数民族提供每日的生活必需品——藏茶，藏族民间更是素有“宁可三日无粮，不可一日无茶”之说。</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中国食品药品企业质量安全促进会副会长单位姜氏茶业作为雅安藏茶高质量发展的代表，传承三百年十五代的“古法古制”独特技艺、民族品牌、“非遗”品牌，具有深厚的历史文化底蕴，保留下来许多珍贵的物质、非物质文化遗产，是藏汉交往、交流、交融的历史见证。同时结合自身的资源优势与企业责任，打造“严道古茶”高质量藏茶品牌，致力于助力当地乡村振兴与生态文明建设。</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b/>
          <w:bCs/>
          <w:kern w:val="0"/>
          <w:sz w:val="21"/>
          <w:szCs w:val="21"/>
          <w:lang w:val="en-US" w:eastAsia="zh-CN" w:bidi="ar-SA"/>
        </w:rPr>
      </w:pPr>
      <w:r>
        <w:rPr>
          <w:rFonts w:hint="eastAsia" w:ascii="宋体" w:hAnsi="宋体" w:eastAsia="宋体" w:cs="Arial"/>
          <w:b/>
          <w:bCs/>
          <w:kern w:val="0"/>
          <w:sz w:val="21"/>
          <w:szCs w:val="21"/>
          <w:lang w:val="en-US" w:eastAsia="zh-CN" w:bidi="ar-SA"/>
        </w:rPr>
        <w:t>2.成立标准起草组，明确责任分工</w:t>
      </w:r>
    </w:p>
    <w:p>
      <w:pPr>
        <w:keepNext w:val="0"/>
        <w:keepLines w:val="0"/>
        <w:pageBreakBefore w:val="0"/>
        <w:kinsoku/>
        <w:wordWrap/>
        <w:overflowPunct/>
        <w:topLinePunct w:val="0"/>
        <w:bidi w:val="0"/>
        <w:adjustRightInd/>
        <w:snapToGrid/>
        <w:spacing w:line="440" w:lineRule="exact"/>
        <w:ind w:left="-420" w:leftChars="-200" w:right="-512" w:rightChars="-244" w:firstLine="0" w:firstLineChars="0"/>
        <w:jc w:val="left"/>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 xml:space="preserve">    2022年10月，中国食药促进会牵头组织来自国家食品质量检验检测中心、中国标准化研究院、姜氏茶业（北京）股份有限公司、四川姜氏茶业有限公司、四川荥泰茶业有限责任公司、四川龙藏生物科技有限公司、同尚（北京）品牌咨询有限公司等单位的有关专家召开立项研讨会并成立了标准起草组，明确任务要求，进行责任分工，安排工作进度，开展标准的起草等工作。</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default" w:ascii="宋体" w:hAnsi="宋体" w:eastAsia="宋体" w:cs="Arial"/>
          <w:b/>
          <w:bCs/>
          <w:kern w:val="0"/>
          <w:sz w:val="21"/>
          <w:szCs w:val="21"/>
          <w:lang w:val="en-US" w:eastAsia="zh-CN" w:bidi="ar-SA"/>
        </w:rPr>
      </w:pPr>
      <w:r>
        <w:rPr>
          <w:rFonts w:hint="eastAsia" w:ascii="宋体" w:hAnsi="宋体" w:eastAsia="宋体" w:cs="Arial"/>
          <w:b/>
          <w:bCs/>
          <w:kern w:val="0"/>
          <w:sz w:val="21"/>
          <w:szCs w:val="21"/>
          <w:lang w:val="en-US" w:eastAsia="zh-CN" w:bidi="ar-SA"/>
        </w:rPr>
        <w:t>3.收集相关资料，梳理技术价值点</w:t>
      </w:r>
    </w:p>
    <w:p>
      <w:pPr>
        <w:pStyle w:val="18"/>
        <w:keepNext w:val="0"/>
        <w:keepLines w:val="0"/>
        <w:pageBreakBefore w:val="0"/>
        <w:kinsoku/>
        <w:wordWrap/>
        <w:overflowPunct/>
        <w:topLinePunct w:val="0"/>
        <w:bidi w:val="0"/>
        <w:adjustRightInd/>
        <w:snapToGrid/>
        <w:spacing w:line="440" w:lineRule="exact"/>
        <w:ind w:left="-420" w:leftChars="-200" w:right="-512" w:rightChars="-244" w:firstLine="420" w:firstLineChars="200"/>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工作组成员收集和整理了黑茶类相关的规范性文件及有关标准，并查阅了藏茶工艺相关学术成果，同时和非遗传承人、茶艺大师进行沟通梳理，起草组成员针对材料和以往经验进行分析汇总，总结了本标准中的鲜嫩原料、高水浸出物、低氟等特色优势与技术价值，共同搭建了标准框架。</w:t>
      </w:r>
    </w:p>
    <w:p>
      <w:pPr>
        <w:pStyle w:val="18"/>
        <w:keepNext w:val="0"/>
        <w:keepLines w:val="0"/>
        <w:pageBreakBefore w:val="0"/>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b/>
          <w:bCs/>
          <w:kern w:val="0"/>
          <w:sz w:val="21"/>
          <w:szCs w:val="21"/>
          <w:lang w:val="en-US" w:eastAsia="zh-CN" w:bidi="ar-SA"/>
        </w:rPr>
      </w:pPr>
      <w:r>
        <w:rPr>
          <w:rFonts w:hint="eastAsia" w:ascii="宋体" w:hAnsi="宋体" w:eastAsia="宋体" w:cs="Arial"/>
          <w:b/>
          <w:bCs/>
          <w:kern w:val="0"/>
          <w:sz w:val="21"/>
          <w:szCs w:val="21"/>
          <w:lang w:val="en-US" w:eastAsia="zh-CN" w:bidi="ar-SA"/>
        </w:rPr>
        <w:t>4.组织感官与技术评审会，设定感官品质与理化指标合理区间</w:t>
      </w:r>
    </w:p>
    <w:p>
      <w:pPr>
        <w:pStyle w:val="18"/>
        <w:keepNext w:val="0"/>
        <w:keepLines w:val="0"/>
        <w:pageBreakBefore w:val="0"/>
        <w:kinsoku/>
        <w:wordWrap/>
        <w:overflowPunct/>
        <w:topLinePunct w:val="0"/>
        <w:bidi w:val="0"/>
        <w:adjustRightInd/>
        <w:snapToGrid/>
        <w:spacing w:line="440" w:lineRule="exact"/>
        <w:ind w:left="-420" w:leftChars="-200" w:right="-512" w:rightChars="-244" w:firstLine="420" w:firstLineChars="200"/>
        <w:textAlignment w:val="auto"/>
        <w:rPr>
          <w:rFonts w:hint="default"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2022年10月底，工作组成员组织非遗传承人、茶艺大师、相关藏茶行业企业进行评审会，对标准中提出的茶样进行感官评审与检验检测，确定了各等级茶样的感官品质与理化指标的合理区间。</w:t>
      </w:r>
    </w:p>
    <w:p>
      <w:pPr>
        <w:pStyle w:val="18"/>
        <w:keepNext w:val="0"/>
        <w:keepLines w:val="0"/>
        <w:pageBreakBefore w:val="0"/>
        <w:numPr>
          <w:ilvl w:val="0"/>
          <w:numId w:val="0"/>
        </w:numPr>
        <w:kinsoku/>
        <w:wordWrap/>
        <w:overflowPunct/>
        <w:topLinePunct w:val="0"/>
        <w:bidi w:val="0"/>
        <w:adjustRightInd/>
        <w:snapToGrid/>
        <w:spacing w:line="440" w:lineRule="exact"/>
        <w:ind w:left="-420" w:leftChars="-200" w:right="-512" w:rightChars="-244" w:firstLine="0" w:firstLineChars="0"/>
        <w:textAlignment w:val="auto"/>
        <w:rPr>
          <w:rFonts w:hint="eastAsia" w:ascii="宋体" w:hAnsi="宋体" w:eastAsia="宋体" w:cs="Arial"/>
          <w:b/>
          <w:bCs/>
          <w:kern w:val="0"/>
          <w:sz w:val="21"/>
          <w:szCs w:val="21"/>
          <w:lang w:val="en-US" w:eastAsia="zh-Hans" w:bidi="ar-SA"/>
        </w:rPr>
      </w:pPr>
      <w:r>
        <w:rPr>
          <w:rFonts w:hint="default" w:ascii="宋体" w:hAnsi="宋体" w:eastAsia="宋体" w:cs="Arial"/>
          <w:b/>
          <w:bCs/>
          <w:kern w:val="0"/>
          <w:sz w:val="21"/>
          <w:szCs w:val="21"/>
          <w:lang w:val="en-US" w:eastAsia="zh-Hans" w:bidi="ar-SA"/>
        </w:rPr>
        <w:t>5</w:t>
      </w:r>
      <w:r>
        <w:rPr>
          <w:rFonts w:hint="eastAsia" w:ascii="宋体" w:hAnsi="宋体" w:eastAsia="宋体" w:cs="Arial"/>
          <w:b/>
          <w:bCs/>
          <w:kern w:val="0"/>
          <w:sz w:val="21"/>
          <w:szCs w:val="21"/>
          <w:lang w:val="en-US" w:eastAsia="zh-Hans" w:bidi="ar-SA"/>
        </w:rPr>
        <w:t>.形成标准草案</w:t>
      </w:r>
    </w:p>
    <w:p>
      <w:pPr>
        <w:pStyle w:val="18"/>
        <w:keepNext w:val="0"/>
        <w:keepLines w:val="0"/>
        <w:pageBreakBefore w:val="0"/>
        <w:kinsoku/>
        <w:wordWrap/>
        <w:overflowPunct/>
        <w:topLinePunct w:val="0"/>
        <w:bidi w:val="0"/>
        <w:adjustRightInd/>
        <w:snapToGrid/>
        <w:spacing w:line="440" w:lineRule="exact"/>
        <w:ind w:left="-420" w:leftChars="-200" w:right="-512" w:rightChars="-244" w:firstLine="420" w:firstLineChars="200"/>
        <w:textAlignment w:val="auto"/>
        <w:rPr>
          <w:rFonts w:hint="eastAsia" w:ascii="宋体" w:hAnsi="宋体" w:eastAsia="宋体" w:cs="Arial"/>
          <w:kern w:val="0"/>
          <w:sz w:val="21"/>
          <w:szCs w:val="21"/>
          <w:lang w:val="en-US" w:eastAsia="zh-CN" w:bidi="ar-SA"/>
        </w:rPr>
      </w:pPr>
      <w:r>
        <w:rPr>
          <w:rFonts w:hint="default" w:ascii="宋体" w:hAnsi="宋体" w:eastAsia="宋体" w:cs="Arial"/>
          <w:kern w:val="0"/>
          <w:sz w:val="21"/>
          <w:szCs w:val="21"/>
          <w:lang w:val="en-US" w:eastAsia="zh-Hans" w:bidi="ar-SA"/>
        </w:rPr>
        <w:t>2022</w:t>
      </w:r>
      <w:r>
        <w:rPr>
          <w:rFonts w:hint="eastAsia" w:ascii="宋体" w:hAnsi="宋体" w:eastAsia="宋体" w:cs="Arial"/>
          <w:kern w:val="0"/>
          <w:sz w:val="21"/>
          <w:szCs w:val="21"/>
          <w:lang w:val="en-US" w:eastAsia="zh-Hans" w:bidi="ar-SA"/>
        </w:rPr>
        <w:t>年</w:t>
      </w:r>
      <w:r>
        <w:rPr>
          <w:rFonts w:hint="default" w:ascii="宋体" w:hAnsi="宋体" w:eastAsia="宋体" w:cs="Arial"/>
          <w:kern w:val="0"/>
          <w:sz w:val="21"/>
          <w:szCs w:val="21"/>
          <w:lang w:val="en-US" w:eastAsia="zh-Hans" w:bidi="ar-SA"/>
        </w:rPr>
        <w:t>12</w:t>
      </w:r>
      <w:r>
        <w:rPr>
          <w:rFonts w:hint="eastAsia" w:ascii="宋体" w:hAnsi="宋体" w:eastAsia="宋体" w:cs="Arial"/>
          <w:kern w:val="0"/>
          <w:sz w:val="21"/>
          <w:szCs w:val="21"/>
          <w:lang w:val="en-US" w:eastAsia="zh-Hans" w:bidi="ar-SA"/>
        </w:rPr>
        <w:t>月</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经过标准起草组不懈努力，同时积极征求有关专家意见，经数次修改并召开在线研讨会</w:t>
      </w:r>
      <w:r>
        <w:rPr>
          <w:rFonts w:hint="eastAsia" w:ascii="宋体" w:hAnsi="宋体" w:eastAsia="宋体" w:cs="Arial"/>
          <w:kern w:val="0"/>
          <w:sz w:val="21"/>
          <w:szCs w:val="21"/>
          <w:lang w:val="en-US" w:eastAsia="zh-CN" w:bidi="ar-SA"/>
        </w:rPr>
        <w:t>后、制定了精制藏茶-严道古茶团体标准草案</w:t>
      </w:r>
      <w:r>
        <w:rPr>
          <w:rFonts w:hint="default" w:ascii="宋体" w:hAnsi="宋体" w:eastAsia="宋体" w:cs="Arial"/>
          <w:kern w:val="0"/>
          <w:sz w:val="21"/>
          <w:szCs w:val="21"/>
          <w:lang w:val="en-US" w:eastAsia="zh-CN" w:bidi="ar-SA"/>
        </w:rPr>
        <w:t>，</w:t>
      </w:r>
      <w:r>
        <w:rPr>
          <w:rFonts w:hint="eastAsia" w:ascii="宋体" w:hAnsi="宋体" w:eastAsia="宋体" w:cs="Arial"/>
          <w:kern w:val="0"/>
          <w:sz w:val="21"/>
          <w:szCs w:val="21"/>
          <w:lang w:val="en-US" w:eastAsia="zh-CN" w:bidi="ar-SA"/>
        </w:rPr>
        <w:t>草案规定了精制藏茶－严道古茶的术语和定义、生产范围、原料要求、加工工艺、产品质量要求、饮用方法、认定规则等。</w:t>
      </w:r>
    </w:p>
    <w:p>
      <w:pPr>
        <w:pStyle w:val="18"/>
        <w:keepNext w:val="0"/>
        <w:keepLines w:val="0"/>
        <w:pageBreakBefore w:val="0"/>
        <w:numPr>
          <w:ilvl w:val="0"/>
          <w:numId w:val="0"/>
        </w:numPr>
        <w:kinsoku/>
        <w:wordWrap/>
        <w:overflowPunct/>
        <w:topLinePunct w:val="0"/>
        <w:bidi w:val="0"/>
        <w:adjustRightInd/>
        <w:snapToGrid/>
        <w:spacing w:line="440" w:lineRule="exact"/>
        <w:ind w:left="-420" w:leftChars="-200" w:right="-512" w:rightChars="-244" w:firstLine="0" w:firstLineChars="0"/>
        <w:textAlignment w:val="auto"/>
        <w:rPr>
          <w:rFonts w:hint="default" w:ascii="宋体" w:hAnsi="宋体" w:eastAsia="宋体" w:cs="Arial"/>
          <w:b/>
          <w:bCs/>
          <w:kern w:val="0"/>
          <w:sz w:val="21"/>
          <w:szCs w:val="21"/>
          <w:lang w:val="en-US" w:eastAsia="zh-Hans" w:bidi="ar-SA"/>
        </w:rPr>
      </w:pPr>
      <w:r>
        <w:rPr>
          <w:rFonts w:hint="default" w:ascii="宋体" w:hAnsi="宋体" w:eastAsia="宋体" w:cs="Arial"/>
          <w:b/>
          <w:bCs/>
          <w:kern w:val="0"/>
          <w:sz w:val="21"/>
          <w:szCs w:val="21"/>
          <w:lang w:val="en-US" w:eastAsia="zh-Hans" w:bidi="ar-SA"/>
        </w:rPr>
        <w:t>6</w:t>
      </w:r>
      <w:r>
        <w:rPr>
          <w:rFonts w:hint="eastAsia" w:ascii="宋体" w:hAnsi="宋体" w:eastAsia="宋体" w:cs="Arial"/>
          <w:b/>
          <w:bCs/>
          <w:kern w:val="0"/>
          <w:sz w:val="21"/>
          <w:szCs w:val="21"/>
          <w:lang w:val="en-US" w:eastAsia="zh-Hans" w:bidi="ar-SA"/>
        </w:rPr>
        <w:t>.前往调研并定稿征求意见稿</w:t>
      </w:r>
    </w:p>
    <w:p>
      <w:pPr>
        <w:pStyle w:val="18"/>
        <w:keepNext w:val="0"/>
        <w:keepLines w:val="0"/>
        <w:pageBreakBefore w:val="0"/>
        <w:numPr>
          <w:ilvl w:val="0"/>
          <w:numId w:val="0"/>
        </w:numPr>
        <w:kinsoku/>
        <w:wordWrap/>
        <w:overflowPunct/>
        <w:topLinePunct w:val="0"/>
        <w:bidi w:val="0"/>
        <w:adjustRightInd/>
        <w:snapToGrid/>
        <w:spacing w:line="440" w:lineRule="exact"/>
        <w:ind w:left="-420" w:leftChars="-200" w:right="-512" w:rightChars="-244" w:firstLine="420" w:firstLineChars="200"/>
        <w:textAlignment w:val="auto"/>
        <w:rPr>
          <w:rFonts w:hint="default" w:ascii="宋体" w:hAnsi="宋体" w:eastAsia="宋体" w:cs="Arial"/>
          <w:kern w:val="0"/>
          <w:sz w:val="21"/>
          <w:szCs w:val="21"/>
          <w:lang w:val="en-US" w:eastAsia="zh-Hans" w:bidi="ar-SA"/>
        </w:rPr>
      </w:pPr>
      <w:r>
        <w:rPr>
          <w:rFonts w:hint="default" w:ascii="宋体" w:hAnsi="宋体" w:eastAsia="宋体" w:cs="Arial"/>
          <w:kern w:val="0"/>
          <w:sz w:val="21"/>
          <w:szCs w:val="21"/>
          <w:lang w:val="en-US" w:eastAsia="zh-Hans" w:bidi="ar-SA"/>
        </w:rPr>
        <w:t>2023</w:t>
      </w:r>
      <w:r>
        <w:rPr>
          <w:rFonts w:hint="eastAsia" w:ascii="宋体" w:hAnsi="宋体" w:eastAsia="宋体" w:cs="Arial"/>
          <w:kern w:val="0"/>
          <w:sz w:val="21"/>
          <w:szCs w:val="21"/>
          <w:lang w:val="en-US" w:eastAsia="zh-Hans" w:bidi="ar-SA"/>
        </w:rPr>
        <w:t>年</w:t>
      </w:r>
      <w:r>
        <w:rPr>
          <w:rFonts w:hint="default" w:ascii="宋体" w:hAnsi="宋体" w:eastAsia="宋体" w:cs="Arial"/>
          <w:kern w:val="0"/>
          <w:sz w:val="21"/>
          <w:szCs w:val="21"/>
          <w:lang w:val="en-US" w:eastAsia="zh-Hans" w:bidi="ar-SA"/>
        </w:rPr>
        <w:t>1</w:t>
      </w:r>
      <w:r>
        <w:rPr>
          <w:rFonts w:hint="eastAsia" w:ascii="宋体" w:hAnsi="宋体" w:eastAsia="宋体" w:cs="Arial"/>
          <w:kern w:val="0"/>
          <w:sz w:val="21"/>
          <w:szCs w:val="21"/>
          <w:lang w:val="en-US" w:eastAsia="zh-Hans" w:bidi="ar-SA"/>
        </w:rPr>
        <w:t>月</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课题组前往荥经县同政府主管部门</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藏茶产业园区、文保单位、非遗技艺传承人及相关单位进行了考察交流，并就严道古茶标准化推进工作及藏茶产业高质量发展进行了研讨</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研讨会上</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精制藏茶</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严道古茶</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征求意见稿</w:t>
      </w:r>
      <w:r>
        <w:rPr>
          <w:rFonts w:hint="default" w:ascii="宋体" w:hAnsi="宋体" w:eastAsia="宋体" w:cs="Arial"/>
          <w:kern w:val="0"/>
          <w:sz w:val="21"/>
          <w:szCs w:val="21"/>
          <w:lang w:val="en-US" w:eastAsia="zh-Hans" w:bidi="ar-SA"/>
        </w:rPr>
        <w:t>）》</w:t>
      </w:r>
      <w:r>
        <w:rPr>
          <w:rFonts w:hint="eastAsia" w:ascii="宋体" w:hAnsi="宋体" w:eastAsia="宋体" w:cs="Arial"/>
          <w:kern w:val="0"/>
          <w:sz w:val="21"/>
          <w:szCs w:val="21"/>
          <w:lang w:val="en-US" w:eastAsia="zh-Hans" w:bidi="ar-SA"/>
        </w:rPr>
        <w:t>完成定稿。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二、标准</w:t>
      </w:r>
      <w:r>
        <w:rPr>
          <w:rFonts w:hint="eastAsia" w:ascii="黑体" w:hAnsi="黑体" w:eastAsia="黑体" w:cs="黑体"/>
          <w:kern w:val="0"/>
          <w:sz w:val="28"/>
          <w:szCs w:val="21"/>
          <w:lang w:eastAsia="zh-CN"/>
        </w:rPr>
        <w:t>的技术指标依据和</w:t>
      </w:r>
      <w:r>
        <w:rPr>
          <w:rFonts w:hint="eastAsia" w:ascii="黑体" w:hAnsi="黑体" w:eastAsia="黑体" w:cs="黑体"/>
          <w:kern w:val="0"/>
          <w:sz w:val="28"/>
          <w:szCs w:val="21"/>
        </w:rPr>
        <w:t>主要内容</w:t>
      </w:r>
    </w:p>
    <w:p>
      <w:pPr>
        <w:pStyle w:val="4"/>
        <w:keepNext w:val="0"/>
        <w:keepLines w:val="0"/>
        <w:pageBreakBefore w:val="0"/>
        <w:widowControl w:val="0"/>
        <w:kinsoku/>
        <w:wordWrap/>
        <w:overflowPunct/>
        <w:topLinePunct w:val="0"/>
        <w:autoSpaceDE/>
        <w:autoSpaceDN/>
        <w:bidi w:val="0"/>
        <w:adjustRightInd/>
        <w:snapToGrid/>
        <w:spacing w:line="360" w:lineRule="auto"/>
        <w:ind w:left="-420" w:leftChars="-200" w:right="-512" w:rightChars="-244" w:firstLine="0" w:firstLineChars="0"/>
        <w:textAlignment w:val="auto"/>
        <w:rPr>
          <w:rFonts w:hint="eastAsia" w:hAnsi="宋体"/>
          <w:b/>
          <w:kern w:val="0"/>
          <w:sz w:val="24"/>
          <w:szCs w:val="24"/>
        </w:rPr>
      </w:pPr>
      <w:r>
        <w:rPr>
          <w:rFonts w:hint="eastAsia" w:hAnsi="宋体"/>
          <w:b/>
          <w:kern w:val="0"/>
          <w:sz w:val="24"/>
          <w:szCs w:val="24"/>
        </w:rPr>
        <w:t>（一）确定各项技术内容的依据</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eastAsia" w:ascii="宋体" w:hAnsi="宋体" w:cs="Arial"/>
          <w:b/>
          <w:bCs/>
          <w:kern w:val="0"/>
          <w:szCs w:val="21"/>
        </w:rPr>
        <w:t>1.</w:t>
      </w:r>
      <w:r>
        <w:rPr>
          <w:rFonts w:hint="eastAsia" w:ascii="宋体" w:hAnsi="宋体" w:cs="Arial"/>
          <w:b/>
          <w:bCs/>
          <w:kern w:val="0"/>
          <w:szCs w:val="21"/>
          <w:lang w:val="en-US" w:eastAsia="zh-CN"/>
        </w:rPr>
        <w:t>制定依据</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国家级非遗技艺-南路边茶制作工艺是生产藏茶（黑茶）的核心技术，很多工序靠的经验、很多技术靠的是传统。但是，近年来，有经验的老工人退休、年轻人外出务工、茶叶成本上升，以及国家对于食品安全的监管要求不断提高等，边销茶在如此生存空间被挤压的环境下，以往依靠高产－低价的模式难以为继，如何将好工艺、好原料、好口味、好质量、好故事整合，然后卖出好价格，才是解决藏茶高质量发展的主要任务。</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上世纪八九十年代中国茶产业非常关注茶叶精制，但由于名优茶的快速发展，把精制技术搁置了。精制藏茶需要做到“五更四化”：更好的原料、更精细的工艺、更优质、更安全、更好喝，以及方便化、功能化、时尚化和高雅化。</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传统工艺原料老，含梗多。而使用了更嫩的原料、追求更好的感官与理化指标，其加工工艺势必发生了质的改变，其关键就在于本标准提出的多次发酵和拼配工艺。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精制茶讲究的是看茶做茶。必须精准调控各个工艺环节的温度、氧气、水分、时间参数。渥堆发酵过程要充分把握和捏制好时间、温度和湿度三大要点，且每一轮的渥堆发酵要点都不同。拼配环节也较为重要，不同口味、不同口感、不同质量的茶都是靠拼配而成的。</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本标准提出的以鲜嫩芽叶为原料，通过精准调控各工艺环节的温度、湿度、时间、空间参数，再加上拼配的制作工艺，有效解决了鲜嫩优质原料、高水浸出物、低氟、优质感官等要求难以同时达到的问题，为藏茶高质量发展提出成熟技术解决方案。</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rPr>
      </w:pPr>
      <w:r>
        <w:rPr>
          <w:rFonts w:hint="eastAsia" w:ascii="宋体" w:hAnsi="宋体" w:cs="Arial"/>
          <w:b/>
          <w:bCs/>
          <w:kern w:val="0"/>
          <w:szCs w:val="21"/>
          <w:lang w:val="en-US" w:eastAsia="zh-CN"/>
        </w:rPr>
        <w:t>2</w:t>
      </w:r>
      <w:r>
        <w:rPr>
          <w:rFonts w:hint="eastAsia" w:ascii="宋体" w:hAnsi="宋体" w:cs="Arial"/>
          <w:b/>
          <w:bCs/>
          <w:kern w:val="0"/>
          <w:szCs w:val="21"/>
        </w:rPr>
        <w:t xml:space="preserve">.标准范围的确定 </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本文件规定了精制藏茶－严道古茶的术语和定义、生产范围、原料要求、加工工艺、产品质量要求、饮用方法、认定规则等。</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本文件适用于以高山海拔800米以上的中小叶种茶树，当年谷雨前后新梢嫩芽至一芽三叶为原料，采用南路边茶工艺生产的黑茶类产品。</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rPr>
      </w:pPr>
      <w:r>
        <w:rPr>
          <w:rFonts w:hint="eastAsia" w:ascii="宋体" w:hAnsi="宋体" w:cs="Arial"/>
          <w:b/>
          <w:bCs/>
          <w:kern w:val="0"/>
          <w:szCs w:val="21"/>
          <w:lang w:val="en-US" w:eastAsia="zh-CN"/>
        </w:rPr>
        <w:t>3</w:t>
      </w:r>
      <w:r>
        <w:rPr>
          <w:rFonts w:hint="eastAsia" w:ascii="宋体" w:hAnsi="宋体" w:cs="Arial"/>
          <w:b/>
          <w:bCs/>
          <w:kern w:val="0"/>
          <w:szCs w:val="21"/>
        </w:rPr>
        <w:t>.术语和定义的确定</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GH/T1120-2015</w:t>
      </w:r>
      <w:r>
        <w:rPr>
          <w:rFonts w:hint="eastAsia" w:ascii="宋体" w:hAnsi="宋体" w:cs="Arial"/>
          <w:kern w:val="0"/>
          <w:szCs w:val="21"/>
          <w:lang w:val="en-US" w:eastAsia="zh-CN"/>
        </w:rPr>
        <w:t>雅安藏茶</w:t>
      </w:r>
      <w:r>
        <w:rPr>
          <w:rFonts w:hint="eastAsia" w:ascii="宋体" w:hAnsi="宋体" w:cs="Arial"/>
          <w:kern w:val="0"/>
          <w:szCs w:val="21"/>
        </w:rPr>
        <w:t>界定的以及下列术语和定义适用于本文件。</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default" w:ascii="宋体" w:hAnsi="宋体" w:cs="Arial"/>
          <w:b/>
          <w:bCs/>
          <w:kern w:val="0"/>
          <w:szCs w:val="21"/>
          <w:lang w:eastAsia="zh-CN"/>
        </w:rPr>
        <w:t>3</w:t>
      </w:r>
      <w:r>
        <w:rPr>
          <w:rFonts w:hint="eastAsia" w:ascii="宋体" w:hAnsi="宋体" w:cs="Arial"/>
          <w:b/>
          <w:bCs/>
          <w:kern w:val="0"/>
          <w:szCs w:val="21"/>
          <w:lang w:val="en-US" w:eastAsia="zh-Hans"/>
        </w:rPr>
        <w:t>.</w:t>
      </w:r>
      <w:r>
        <w:rPr>
          <w:rFonts w:hint="default" w:ascii="宋体" w:hAnsi="宋体" w:cs="Arial"/>
          <w:b/>
          <w:bCs/>
          <w:kern w:val="0"/>
          <w:szCs w:val="21"/>
          <w:lang w:eastAsia="zh-Hans"/>
        </w:rPr>
        <w:t>1</w:t>
      </w:r>
      <w:r>
        <w:rPr>
          <w:rFonts w:hint="eastAsia" w:ascii="宋体" w:hAnsi="宋体" w:cs="Arial"/>
          <w:b/>
          <w:bCs/>
          <w:kern w:val="0"/>
          <w:szCs w:val="21"/>
          <w:lang w:val="en-US" w:eastAsia="zh-CN"/>
        </w:rPr>
        <w:t>严道</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四川省雅安市荥经县古称严道，建县2300多年，是古代南方丝绸之路与茶马古道重镇。这里加工生产藏茶并运往康藏地区、西藏甚至东南亚地区，距今已有 1300多年的历史。</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default" w:ascii="宋体" w:hAnsi="宋体" w:cs="Arial"/>
          <w:b/>
          <w:bCs/>
          <w:kern w:val="0"/>
          <w:szCs w:val="21"/>
          <w:lang w:eastAsia="zh-CN"/>
        </w:rPr>
        <w:t>3</w:t>
      </w:r>
      <w:r>
        <w:rPr>
          <w:rFonts w:hint="eastAsia" w:ascii="宋体" w:hAnsi="宋体" w:cs="Arial"/>
          <w:b/>
          <w:bCs/>
          <w:kern w:val="0"/>
          <w:szCs w:val="21"/>
          <w:lang w:val="en-US" w:eastAsia="zh-Hans"/>
        </w:rPr>
        <w:t>.</w:t>
      </w:r>
      <w:r>
        <w:rPr>
          <w:rFonts w:hint="default" w:ascii="宋体" w:hAnsi="宋体" w:cs="Arial"/>
          <w:b/>
          <w:bCs/>
          <w:kern w:val="0"/>
          <w:szCs w:val="21"/>
          <w:lang w:eastAsia="zh-Hans"/>
        </w:rPr>
        <w:t>2</w:t>
      </w:r>
      <w:r>
        <w:rPr>
          <w:rFonts w:hint="eastAsia" w:ascii="宋体" w:hAnsi="宋体" w:cs="Arial"/>
          <w:b/>
          <w:bCs/>
          <w:kern w:val="0"/>
          <w:szCs w:val="21"/>
          <w:lang w:val="en-US" w:eastAsia="zh-CN"/>
        </w:rPr>
        <w:t>严道古茶</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采用高山海拔800米以上的中小叶种茶树，以当年成熟谷雨前后新梢，嫩芽至一芽三叶为原料，采用南路边茶核心技艺与现代技术相结合的精细制茶技艺，精准可控各工艺环节的空间、温度、湿度、时间、参数，再经拼配制成的黑茶类产品。具有香气浓郁、滋味陈醇甘爽、汤色红浓明净的独特品质。</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default" w:ascii="宋体" w:hAnsi="宋体" w:cs="Arial"/>
          <w:b/>
          <w:bCs/>
          <w:kern w:val="0"/>
          <w:szCs w:val="21"/>
          <w:lang w:eastAsia="zh-CN"/>
        </w:rPr>
        <w:t>3.3</w:t>
      </w:r>
      <w:r>
        <w:rPr>
          <w:rFonts w:hint="eastAsia" w:ascii="宋体" w:hAnsi="宋体" w:cs="Arial"/>
          <w:b/>
          <w:bCs/>
          <w:kern w:val="0"/>
          <w:szCs w:val="21"/>
          <w:lang w:val="en-US" w:eastAsia="zh-CN"/>
        </w:rPr>
        <w:t>精制发酵工艺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将青毛茶坯回软后，经木桶蒸透变软，趁热揉捻后将茶叶离地堆积放置一定的高度、宽度进行渥堆发酵，并随时监控温度、湿度、时间。以上流程重复三次，每一轮的渥堆发酵要点都不同。通过利用湿热及氧化等综合作用，将茶叶中的物质转化。</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default" w:ascii="宋体" w:hAnsi="宋体" w:cs="Arial"/>
          <w:b/>
          <w:bCs/>
          <w:kern w:val="0"/>
          <w:szCs w:val="21"/>
          <w:lang w:eastAsia="zh-CN"/>
        </w:rPr>
        <w:t>3</w:t>
      </w:r>
      <w:r>
        <w:rPr>
          <w:rFonts w:hint="eastAsia" w:ascii="宋体" w:hAnsi="宋体" w:cs="Arial"/>
          <w:b/>
          <w:bCs/>
          <w:kern w:val="0"/>
          <w:szCs w:val="21"/>
          <w:lang w:val="en-US" w:eastAsia="zh-Hans"/>
        </w:rPr>
        <w:t>.</w:t>
      </w:r>
      <w:r>
        <w:rPr>
          <w:rFonts w:hint="default" w:ascii="宋体" w:hAnsi="宋体" w:cs="Arial"/>
          <w:b/>
          <w:bCs/>
          <w:kern w:val="0"/>
          <w:szCs w:val="21"/>
          <w:lang w:eastAsia="zh-Hans"/>
        </w:rPr>
        <w:t>4</w:t>
      </w:r>
      <w:r>
        <w:rPr>
          <w:rFonts w:hint="eastAsia" w:ascii="宋体" w:hAnsi="宋体" w:cs="Arial"/>
          <w:b/>
          <w:bCs/>
          <w:kern w:val="0"/>
          <w:szCs w:val="21"/>
          <w:lang w:val="en-US" w:eastAsia="zh-CN"/>
        </w:rPr>
        <w:t>精制藏茶毛茶</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以高山海拔800米以上的中小叶种，当年成熟谷雨前后新梢，嫩芽至一芽三叶为原料、经过摊放、杀青、初揉、初烘（或晒或炒）、渥堆（发酵）、复烘（或晒或炒）、复揉、足火等工序加工而成。</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default" w:ascii="宋体" w:hAnsi="宋体" w:cs="Arial"/>
          <w:b/>
          <w:bCs/>
          <w:kern w:val="0"/>
          <w:szCs w:val="21"/>
          <w:lang w:eastAsia="zh-CN"/>
        </w:rPr>
        <w:t>3</w:t>
      </w:r>
      <w:r>
        <w:rPr>
          <w:rFonts w:hint="eastAsia" w:ascii="宋体" w:hAnsi="宋体" w:cs="Arial"/>
          <w:b/>
          <w:bCs/>
          <w:kern w:val="0"/>
          <w:szCs w:val="21"/>
          <w:lang w:val="en-US" w:eastAsia="zh-Hans"/>
        </w:rPr>
        <w:t>.</w:t>
      </w:r>
      <w:r>
        <w:rPr>
          <w:rFonts w:hint="default" w:ascii="宋体" w:hAnsi="宋体" w:cs="Arial"/>
          <w:b/>
          <w:bCs/>
          <w:kern w:val="0"/>
          <w:szCs w:val="21"/>
          <w:lang w:eastAsia="zh-Hans"/>
        </w:rPr>
        <w:t>5</w:t>
      </w:r>
      <w:r>
        <w:rPr>
          <w:rFonts w:hint="eastAsia" w:ascii="宋体" w:hAnsi="宋体" w:cs="Arial"/>
          <w:b/>
          <w:bCs/>
          <w:kern w:val="0"/>
          <w:szCs w:val="21"/>
          <w:lang w:val="en-US" w:eastAsia="zh-CN"/>
        </w:rPr>
        <w:t>精制拼配工艺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不同季节、不同区域、不同茶树品种、不同年份、不同等级做成的原料均按一定比例拼配，层次分明、搅拌均匀，使产品具有正常的红、浓、陈、醇、无劣变、无异味、无霉变。</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default" w:ascii="宋体" w:hAnsi="宋体" w:cs="Arial"/>
          <w:b/>
          <w:bCs/>
          <w:kern w:val="0"/>
          <w:szCs w:val="21"/>
          <w:lang w:val="en-US" w:eastAsia="zh-CN"/>
        </w:rPr>
      </w:pPr>
      <w:r>
        <w:rPr>
          <w:rFonts w:hint="eastAsia" w:ascii="宋体" w:hAnsi="宋体" w:cs="Arial"/>
          <w:b/>
          <w:bCs/>
          <w:kern w:val="0"/>
          <w:szCs w:val="21"/>
          <w:lang w:val="en-US" w:eastAsia="zh-CN"/>
        </w:rPr>
        <w:t>4</w:t>
      </w:r>
      <w:r>
        <w:rPr>
          <w:rFonts w:hint="eastAsia" w:ascii="宋体" w:hAnsi="宋体" w:cs="Arial"/>
          <w:b/>
          <w:bCs/>
          <w:kern w:val="0"/>
          <w:szCs w:val="21"/>
        </w:rPr>
        <w:t>.</w:t>
      </w:r>
      <w:r>
        <w:rPr>
          <w:rFonts w:hint="eastAsia" w:ascii="宋体" w:hAnsi="宋体" w:cs="Arial"/>
          <w:b/>
          <w:bCs/>
          <w:kern w:val="0"/>
          <w:szCs w:val="21"/>
          <w:lang w:val="en-US" w:eastAsia="zh-CN"/>
        </w:rPr>
        <w:t>原料要求</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rPr>
      </w:pPr>
      <w:r>
        <w:rPr>
          <w:rFonts w:hint="eastAsia" w:ascii="宋体" w:hAnsi="宋体" w:cs="Arial"/>
          <w:b/>
          <w:bCs/>
          <w:kern w:val="0"/>
          <w:szCs w:val="21"/>
          <w:lang w:val="en-US" w:eastAsia="zh-CN"/>
        </w:rPr>
        <w:t>4.1</w:t>
      </w:r>
      <w:r>
        <w:rPr>
          <w:rFonts w:hint="eastAsia" w:ascii="宋体" w:hAnsi="宋体" w:cs="Arial"/>
          <w:b/>
          <w:bCs/>
          <w:kern w:val="0"/>
          <w:szCs w:val="21"/>
        </w:rPr>
        <w:t>鲜叶</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kern w:val="0"/>
          <w:szCs w:val="21"/>
        </w:rPr>
      </w:pPr>
      <w:r>
        <w:rPr>
          <w:rFonts w:hint="eastAsia" w:ascii="宋体" w:hAnsi="宋体" w:cs="Arial"/>
          <w:b/>
          <w:bCs/>
          <w:kern w:val="0"/>
          <w:szCs w:val="21"/>
        </w:rPr>
        <w:t>4.1.1</w:t>
      </w:r>
      <w:r>
        <w:rPr>
          <w:rFonts w:hint="eastAsia" w:ascii="宋体" w:hAnsi="宋体" w:cs="Arial"/>
          <w:kern w:val="0"/>
          <w:szCs w:val="21"/>
        </w:rPr>
        <w:t>　严道古茶鲜叶原料应选取自高山海拔800米以上，符合GH/T 1245-2019《生态茶园建设规范》要求，无污染的中小叶种茶树。</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kern w:val="0"/>
          <w:szCs w:val="21"/>
        </w:rPr>
      </w:pPr>
      <w:r>
        <w:rPr>
          <w:rFonts w:hint="eastAsia" w:ascii="宋体" w:hAnsi="宋体" w:cs="Arial"/>
          <w:b/>
          <w:bCs/>
          <w:kern w:val="0"/>
          <w:szCs w:val="21"/>
        </w:rPr>
        <w:t>4.1.2　</w:t>
      </w:r>
      <w:r>
        <w:rPr>
          <w:rFonts w:hint="eastAsia" w:ascii="宋体" w:hAnsi="宋体" w:cs="Arial"/>
          <w:kern w:val="0"/>
          <w:szCs w:val="21"/>
        </w:rPr>
        <w:t>采用当年谷雨前后新梢，嫩芽至一芽三叶，完整、匀净、无劣变、无污染。</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kern w:val="0"/>
          <w:szCs w:val="21"/>
        </w:rPr>
      </w:pPr>
      <w:r>
        <w:rPr>
          <w:rFonts w:hint="eastAsia" w:ascii="宋体" w:hAnsi="宋体" w:cs="Arial"/>
          <w:b/>
          <w:bCs/>
          <w:kern w:val="0"/>
          <w:szCs w:val="21"/>
        </w:rPr>
        <w:t>4.1.3</w:t>
      </w:r>
      <w:r>
        <w:rPr>
          <w:rFonts w:hint="eastAsia" w:ascii="宋体" w:hAnsi="宋体" w:cs="Arial"/>
          <w:kern w:val="0"/>
          <w:szCs w:val="21"/>
        </w:rPr>
        <w:t>　鲜叶原料依嫩度分为特级、特一级、一级，质量要求应符合表1的规定。</w:t>
      </w:r>
    </w:p>
    <w:p>
      <w:pPr>
        <w:widowControl/>
        <w:spacing w:line="276" w:lineRule="auto"/>
        <w:ind w:left="-420" w:leftChars="-200" w:right="-512" w:rightChars="-244" w:firstLine="0" w:firstLineChars="0"/>
        <w:jc w:val="center"/>
        <w:rPr>
          <w:rFonts w:hint="eastAsia" w:ascii="宋体" w:hAnsi="宋体" w:cs="Arial"/>
          <w:b/>
          <w:bCs/>
          <w:szCs w:val="21"/>
        </w:rPr>
      </w:pPr>
      <w:r>
        <w:rPr>
          <w:rFonts w:hint="eastAsia" w:ascii="宋体" w:hAnsi="宋体" w:cs="Arial"/>
          <w:b/>
          <w:bCs/>
          <w:szCs w:val="21"/>
        </w:rPr>
        <w:t>表1   鲜叶原料分级指标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3725"/>
        <w:gridCol w:w="2336"/>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rPr>
            </w:pPr>
            <w:r>
              <w:rPr>
                <w:rFonts w:hint="eastAsia"/>
              </w:rPr>
              <w:t xml:space="preserve">级 </w:t>
            </w:r>
            <w:r>
              <w:t xml:space="preserve"> </w:t>
            </w:r>
            <w:r>
              <w:rPr>
                <w:rFonts w:hint="eastAsia"/>
              </w:rPr>
              <w:t>别</w:t>
            </w:r>
          </w:p>
        </w:tc>
        <w:tc>
          <w:tcPr>
            <w:tcW w:w="6061" w:type="dxa"/>
            <w:gridSpan w:val="2"/>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质量要求</w:t>
            </w:r>
          </w:p>
        </w:tc>
        <w:tc>
          <w:tcPr>
            <w:tcW w:w="1191"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采摘时间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rPr>
            </w:pPr>
            <w:r>
              <w:rPr>
                <w:rFonts w:hint="eastAsia"/>
              </w:rPr>
              <w:t>特</w:t>
            </w:r>
            <w:r>
              <w:t xml:space="preserve">  </w:t>
            </w:r>
            <w:r>
              <w:rPr>
                <w:rFonts w:hint="eastAsia"/>
              </w:rPr>
              <w:t>级</w:t>
            </w:r>
          </w:p>
        </w:tc>
        <w:tc>
          <w:tcPr>
            <w:tcW w:w="3725"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lang w:eastAsia="zh-Hans"/>
              </w:rPr>
              <w:t>嫩</w:t>
            </w:r>
            <w:r>
              <w:rPr>
                <w:rFonts w:hint="eastAsia"/>
              </w:rPr>
              <w:t>芽及一芽一叶</w:t>
            </w:r>
          </w:p>
        </w:tc>
        <w:tc>
          <w:tcPr>
            <w:tcW w:w="2336"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color w:val="0000FF"/>
              </w:rPr>
            </w:pPr>
            <w:r>
              <w:rPr>
                <w:rFonts w:hint="eastAsia"/>
                <w:lang w:eastAsia="zh-Hans"/>
              </w:rPr>
              <w:t>嫩</w:t>
            </w:r>
            <w:r>
              <w:rPr>
                <w:rFonts w:hint="eastAsia"/>
              </w:rPr>
              <w:t xml:space="preserve">芽 ≥ </w:t>
            </w:r>
            <w:r>
              <w:t>75</w:t>
            </w:r>
            <w:r>
              <w:rPr>
                <w:rFonts w:hint="eastAsia"/>
              </w:rPr>
              <w:t>%</w:t>
            </w:r>
          </w:p>
        </w:tc>
        <w:tc>
          <w:tcPr>
            <w:tcW w:w="1191"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lang w:eastAsia="zh-Hans"/>
              </w:rPr>
              <w:t>谷雨前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rPr>
            </w:pPr>
            <w:r>
              <w:rPr>
                <w:rFonts w:hint="eastAsia"/>
                <w:lang w:eastAsia="zh-Hans"/>
              </w:rPr>
              <w:t>特</w:t>
            </w:r>
            <w:r>
              <w:rPr>
                <w:rFonts w:hint="eastAsia"/>
              </w:rPr>
              <w:t>一级</w:t>
            </w:r>
          </w:p>
        </w:tc>
        <w:tc>
          <w:tcPr>
            <w:tcW w:w="3725"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新梢一芽一叶及一芽二叶</w:t>
            </w:r>
          </w:p>
        </w:tc>
        <w:tc>
          <w:tcPr>
            <w:tcW w:w="2336"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color w:val="0000FF"/>
              </w:rPr>
            </w:pPr>
            <w:r>
              <w:rPr>
                <w:rFonts w:hint="eastAsia"/>
              </w:rPr>
              <w:t xml:space="preserve">一芽一叶 ≥ </w:t>
            </w:r>
            <w:r>
              <w:t>75</w:t>
            </w:r>
            <w:r>
              <w:rPr>
                <w:rFonts w:hint="eastAsia"/>
              </w:rPr>
              <w:t>%</w:t>
            </w:r>
          </w:p>
        </w:tc>
        <w:tc>
          <w:tcPr>
            <w:tcW w:w="1191"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lang w:eastAsia="zh-Hans"/>
              </w:rPr>
              <w:t>谷雨前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rPr>
            </w:pPr>
            <w:r>
              <w:rPr>
                <w:rFonts w:hint="eastAsia"/>
                <w:lang w:eastAsia="zh-Hans"/>
              </w:rPr>
              <w:t>一</w:t>
            </w:r>
            <w:r>
              <w:rPr>
                <w:lang w:eastAsia="zh-Hans"/>
              </w:rPr>
              <w:t xml:space="preserve">  </w:t>
            </w:r>
            <w:r>
              <w:rPr>
                <w:rFonts w:hint="eastAsia"/>
              </w:rPr>
              <w:t>级</w:t>
            </w:r>
          </w:p>
        </w:tc>
        <w:tc>
          <w:tcPr>
            <w:tcW w:w="3725"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一芽二叶及一芽三叶</w:t>
            </w:r>
          </w:p>
        </w:tc>
        <w:tc>
          <w:tcPr>
            <w:tcW w:w="2336"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color w:val="0000FF"/>
              </w:rPr>
            </w:pPr>
            <w:r>
              <w:rPr>
                <w:rFonts w:hint="eastAsia"/>
              </w:rPr>
              <w:t>一芽二叶 ≥ 75%</w:t>
            </w:r>
          </w:p>
        </w:tc>
        <w:tc>
          <w:tcPr>
            <w:tcW w:w="1191"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lang w:eastAsia="zh-Hans"/>
              </w:rPr>
              <w:t>谷雨前后</w:t>
            </w:r>
          </w:p>
        </w:tc>
      </w:tr>
    </w:tbl>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rPr>
      </w:pPr>
      <w:r>
        <w:rPr>
          <w:rFonts w:hint="eastAsia" w:ascii="宋体" w:hAnsi="宋体" w:cs="Arial"/>
          <w:b/>
          <w:bCs/>
          <w:kern w:val="0"/>
          <w:szCs w:val="21"/>
          <w:lang w:val="en-US" w:eastAsia="zh-CN"/>
        </w:rPr>
        <w:t>4.2</w:t>
      </w:r>
      <w:r>
        <w:rPr>
          <w:rFonts w:hint="eastAsia" w:ascii="宋体" w:hAnsi="宋体" w:cs="Arial"/>
          <w:b/>
          <w:bCs/>
          <w:kern w:val="0"/>
          <w:szCs w:val="21"/>
        </w:rPr>
        <w:t>精制藏茶毛茶</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严道古茶毛茶原料要求品质正常，无劣变、无异味。洁净，不含非茶类夹杂物。不得加入任何添加剂。按感官品质特征分为特级、特一级、一级，各等级产品的感官品质特征应符合表2的规定。</w:t>
      </w:r>
    </w:p>
    <w:p>
      <w:pPr>
        <w:pStyle w:val="2"/>
        <w:ind w:left="-420" w:leftChars="-200" w:right="-512" w:rightChars="-244" w:firstLine="0" w:firstLineChars="0"/>
        <w:jc w:val="center"/>
        <w:rPr>
          <w:rFonts w:hint="eastAsia"/>
          <w:b/>
          <w:bCs/>
        </w:rPr>
      </w:pPr>
      <w:r>
        <w:rPr>
          <w:rFonts w:hint="eastAsia"/>
          <w:b/>
          <w:bCs/>
        </w:rPr>
        <w:t>表2   精制藏茶毛茶原料分级要求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3419"/>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级别</w:t>
            </w:r>
          </w:p>
        </w:tc>
        <w:tc>
          <w:tcPr>
            <w:tcW w:w="7378" w:type="dxa"/>
            <w:gridSpan w:val="2"/>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left"/>
              <w:textAlignment w:val="auto"/>
              <w:rPr>
                <w:rFonts w:hint="eastAsia"/>
              </w:rPr>
            </w:pPr>
          </w:p>
        </w:tc>
        <w:tc>
          <w:tcPr>
            <w:tcW w:w="3419" w:type="dxa"/>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外形</w:t>
            </w:r>
          </w:p>
        </w:tc>
        <w:tc>
          <w:tcPr>
            <w:tcW w:w="3959" w:type="dxa"/>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内质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42" w:type="dxa"/>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特</w:t>
            </w:r>
            <w:r>
              <w:t xml:space="preserve">  </w:t>
            </w:r>
            <w:r>
              <w:rPr>
                <w:rFonts w:hint="eastAsia"/>
              </w:rPr>
              <w:t>级</w:t>
            </w:r>
          </w:p>
        </w:tc>
        <w:tc>
          <w:tcPr>
            <w:tcW w:w="341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rPr>
                <w:rFonts w:hint="eastAsia"/>
                <w:lang w:eastAsia="zh-Hans"/>
              </w:rPr>
              <w:t>紧细、显毫、油润、匀整、匀净</w:t>
            </w:r>
          </w:p>
        </w:tc>
        <w:tc>
          <w:tcPr>
            <w:tcW w:w="395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rPr>
                <w:rFonts w:hint="eastAsia"/>
                <w:lang w:eastAsia="zh-Hans"/>
              </w:rPr>
              <w:t>浓郁持久、橙黄明亮、醇厚、褐色嫩软亮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特一级</w:t>
            </w:r>
          </w:p>
        </w:tc>
        <w:tc>
          <w:tcPr>
            <w:tcW w:w="341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rPr>
                <w:rFonts w:hint="eastAsia"/>
                <w:lang w:eastAsia="zh-Hans"/>
              </w:rPr>
              <w:t>紧洁、棕褐油润、显毫、匀称</w:t>
            </w:r>
          </w:p>
        </w:tc>
        <w:tc>
          <w:tcPr>
            <w:tcW w:w="395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rPr>
                <w:rFonts w:hint="eastAsia"/>
                <w:lang w:eastAsia="zh-Hans"/>
              </w:rPr>
              <w:t>陈香浓厚、橙红明亮、陈醇、棕褐完整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rPr>
            </w:pPr>
            <w:r>
              <w:rPr>
                <w:rFonts w:hint="eastAsia"/>
              </w:rPr>
              <w:t>一</w:t>
            </w:r>
            <w:r>
              <w:t xml:space="preserve">  </w:t>
            </w:r>
            <w:r>
              <w:rPr>
                <w:rFonts w:hint="eastAsia"/>
              </w:rPr>
              <w:t>级</w:t>
            </w:r>
          </w:p>
        </w:tc>
        <w:tc>
          <w:tcPr>
            <w:tcW w:w="341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t xml:space="preserve">  </w:t>
            </w:r>
            <w:r>
              <w:rPr>
                <w:rFonts w:hint="eastAsia"/>
                <w:lang w:eastAsia="zh-Hans"/>
              </w:rPr>
              <w:t>紧实、黑褐油润、完整、匀净</w:t>
            </w:r>
          </w:p>
        </w:tc>
        <w:tc>
          <w:tcPr>
            <w:tcW w:w="3959" w:type="dxa"/>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pPr>
            <w:r>
              <w:rPr>
                <w:rFonts w:hint="eastAsia"/>
                <w:lang w:eastAsia="zh-Hans"/>
              </w:rPr>
              <w:t>陈香醇正、红浓明亮、陈纯、棕褐匀称</w:t>
            </w:r>
          </w:p>
        </w:tc>
      </w:tr>
    </w:tbl>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eastAsia" w:ascii="宋体" w:hAnsi="宋体" w:cs="Arial"/>
          <w:b/>
          <w:bCs/>
          <w:kern w:val="0"/>
          <w:szCs w:val="21"/>
          <w:lang w:val="en-US" w:eastAsia="zh-CN"/>
        </w:rPr>
        <w:t>5</w:t>
      </w:r>
      <w:r>
        <w:rPr>
          <w:rFonts w:hint="eastAsia" w:ascii="宋体" w:hAnsi="宋体" w:cs="Arial"/>
          <w:b/>
          <w:bCs/>
          <w:kern w:val="0"/>
          <w:szCs w:val="21"/>
        </w:rPr>
        <w:t>.</w:t>
      </w:r>
      <w:r>
        <w:rPr>
          <w:rFonts w:hint="eastAsia" w:ascii="宋体" w:hAnsi="宋体" w:cs="Arial"/>
          <w:b/>
          <w:bCs/>
          <w:kern w:val="0"/>
          <w:szCs w:val="21"/>
          <w:lang w:val="en-US" w:eastAsia="zh-CN"/>
        </w:rPr>
        <w:t>加工工艺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严道古茶使用南路边茶核心技艺与现代技术相综合形成的独有的藏茶手工精细制茶技艺，全流程约含36道工序</w:t>
      </w:r>
      <w:r>
        <w:rPr>
          <w:rFonts w:hint="eastAsia" w:ascii="宋体" w:hAnsi="宋体" w:cs="Arial"/>
          <w:kern w:val="0"/>
          <w:szCs w:val="21"/>
          <w:lang w:val="en-US" w:eastAsia="zh-CN"/>
        </w:rPr>
        <w:t>，</w:t>
      </w:r>
      <w:r>
        <w:rPr>
          <w:rFonts w:hint="default" w:ascii="宋体" w:hAnsi="宋体" w:cs="Arial"/>
          <w:kern w:val="0"/>
          <w:szCs w:val="21"/>
          <w:lang w:val="en-US" w:eastAsia="zh-CN"/>
        </w:rPr>
        <w:t>工艺流程</w:t>
      </w:r>
      <w:r>
        <w:rPr>
          <w:rFonts w:hint="eastAsia" w:ascii="宋体" w:hAnsi="宋体" w:cs="Arial"/>
          <w:kern w:val="0"/>
          <w:szCs w:val="21"/>
          <w:lang w:val="en-US" w:eastAsia="zh-CN"/>
        </w:rPr>
        <w:t>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default" w:ascii="宋体" w:hAnsi="宋体" w:cs="Arial"/>
          <w:kern w:val="0"/>
          <w:szCs w:val="21"/>
          <w:lang w:val="en-US" w:eastAsia="zh-CN"/>
        </w:rPr>
      </w:pPr>
      <w:r>
        <w:rPr>
          <w:rFonts w:hint="default" w:ascii="宋体" w:hAnsi="宋体" w:cs="Arial"/>
          <w:kern w:val="0"/>
          <w:szCs w:val="21"/>
          <w:lang w:val="en-US" w:eastAsia="zh-CN"/>
        </w:rPr>
        <w:t>采青→洗茶→脱水→摊晾→头青→散热→初揉→二青→回软→复揉→三青→摊晾→渥堆→一次发酵→一次翻堆→溜茶→二次发酵→二次翻堆→三次发酵→散堆→蒸茶→烘茶→关堆→初陈→筛分→风选→拼配→关堆→计重→蒸香→舂包→封包→出包→定型→烘干→包装</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eastAsia" w:ascii="宋体" w:hAnsi="宋体" w:cs="Arial"/>
          <w:b/>
          <w:bCs/>
          <w:kern w:val="0"/>
          <w:szCs w:val="21"/>
          <w:lang w:val="en-US" w:eastAsia="zh-CN"/>
        </w:rPr>
        <w:t>6.感官品质</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紧压茶各等级产品的感官指标应符合表3的要求。</w:t>
      </w:r>
    </w:p>
    <w:p>
      <w:pPr>
        <w:pStyle w:val="24"/>
        <w:ind w:left="-420" w:leftChars="-200" w:right="-512" w:rightChars="-244"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表3   紧压茶感官指标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24"/>
              <w:widowControl w:val="0"/>
              <w:ind w:left="-420" w:leftChars="-200" w:right="-512" w:rightChars="-244" w:firstLine="0" w:firstLineChars="0"/>
              <w:jc w:val="center"/>
              <w:rPr>
                <w:rFonts w:hAnsi="宋体" w:cs="宋体"/>
              </w:rPr>
            </w:pPr>
            <w:r>
              <w:rPr>
                <w:rFonts w:hint="eastAsia" w:hAnsi="宋体" w:cs="宋体"/>
              </w:rPr>
              <w:t>产品名称</w:t>
            </w:r>
          </w:p>
        </w:tc>
        <w:tc>
          <w:tcPr>
            <w:tcW w:w="1217" w:type="dxa"/>
            <w:vAlign w:val="top"/>
          </w:tcPr>
          <w:p>
            <w:pPr>
              <w:pStyle w:val="24"/>
              <w:widowControl w:val="0"/>
              <w:ind w:left="-420" w:leftChars="-200" w:right="-512" w:rightChars="-244" w:firstLine="0" w:firstLineChars="0"/>
              <w:jc w:val="center"/>
              <w:rPr>
                <w:rFonts w:hAnsi="宋体" w:cs="宋体"/>
              </w:rPr>
            </w:pPr>
            <w:r>
              <w:rPr>
                <w:rFonts w:hint="eastAsia" w:hAnsi="宋体" w:cs="宋体"/>
              </w:rPr>
              <w:t>等级</w:t>
            </w:r>
          </w:p>
        </w:tc>
        <w:tc>
          <w:tcPr>
            <w:tcW w:w="1217" w:type="dxa"/>
            <w:vAlign w:val="top"/>
          </w:tcPr>
          <w:p>
            <w:pPr>
              <w:pStyle w:val="24"/>
              <w:widowControl w:val="0"/>
              <w:ind w:left="-420" w:leftChars="-200" w:right="-512" w:rightChars="-244" w:firstLine="0" w:firstLineChars="0"/>
              <w:jc w:val="center"/>
              <w:rPr>
                <w:rFonts w:hAnsi="宋体" w:cs="宋体"/>
              </w:rPr>
            </w:pPr>
            <w:r>
              <w:rPr>
                <w:rFonts w:hint="eastAsia" w:hAnsi="宋体" w:cs="宋体"/>
              </w:rPr>
              <w:t>外形</w:t>
            </w:r>
          </w:p>
        </w:tc>
        <w:tc>
          <w:tcPr>
            <w:tcW w:w="1217" w:type="dxa"/>
            <w:vAlign w:val="top"/>
          </w:tcPr>
          <w:p>
            <w:pPr>
              <w:pStyle w:val="24"/>
              <w:widowControl w:val="0"/>
              <w:ind w:left="-420" w:leftChars="-200" w:right="-512" w:rightChars="-244" w:firstLine="0" w:firstLineChars="0"/>
              <w:jc w:val="center"/>
              <w:rPr>
                <w:rFonts w:hAnsi="宋体" w:cs="宋体"/>
              </w:rPr>
            </w:pPr>
            <w:r>
              <w:rPr>
                <w:rFonts w:hint="eastAsia" w:hAnsi="宋体" w:cs="宋体"/>
              </w:rPr>
              <w:t>香气</w:t>
            </w:r>
          </w:p>
        </w:tc>
        <w:tc>
          <w:tcPr>
            <w:tcW w:w="1218" w:type="dxa"/>
            <w:vAlign w:val="top"/>
          </w:tcPr>
          <w:p>
            <w:pPr>
              <w:pStyle w:val="24"/>
              <w:widowControl w:val="0"/>
              <w:ind w:left="-420" w:leftChars="-200" w:right="-512" w:rightChars="-244" w:firstLine="0" w:firstLineChars="0"/>
              <w:jc w:val="center"/>
              <w:rPr>
                <w:rFonts w:hAnsi="宋体" w:cs="宋体"/>
              </w:rPr>
            </w:pPr>
            <w:r>
              <w:rPr>
                <w:rFonts w:hint="eastAsia" w:hAnsi="宋体" w:cs="宋体"/>
              </w:rPr>
              <w:t>滋味</w:t>
            </w:r>
          </w:p>
        </w:tc>
        <w:tc>
          <w:tcPr>
            <w:tcW w:w="1218" w:type="dxa"/>
            <w:vAlign w:val="top"/>
          </w:tcPr>
          <w:p>
            <w:pPr>
              <w:pStyle w:val="24"/>
              <w:widowControl w:val="0"/>
              <w:ind w:left="-420" w:leftChars="-200" w:right="-512" w:rightChars="-244" w:firstLine="0" w:firstLineChars="0"/>
              <w:jc w:val="center"/>
              <w:rPr>
                <w:rFonts w:hAnsi="宋体" w:cs="宋体"/>
              </w:rPr>
            </w:pPr>
            <w:r>
              <w:rPr>
                <w:rFonts w:hint="eastAsia" w:hAnsi="宋体" w:cs="宋体"/>
              </w:rPr>
              <w:t>汤色</w:t>
            </w:r>
          </w:p>
        </w:tc>
        <w:tc>
          <w:tcPr>
            <w:tcW w:w="1218" w:type="dxa"/>
            <w:vAlign w:val="top"/>
          </w:tcPr>
          <w:p>
            <w:pPr>
              <w:pStyle w:val="24"/>
              <w:widowControl w:val="0"/>
              <w:ind w:left="-420" w:leftChars="-200" w:right="-512" w:rightChars="-244" w:firstLine="0" w:firstLineChars="0"/>
              <w:jc w:val="center"/>
              <w:rPr>
                <w:rFonts w:hAnsi="宋体" w:cs="宋体"/>
              </w:rPr>
            </w:pPr>
            <w:r>
              <w:rPr>
                <w:rFonts w:hint="eastAsia" w:hAnsi="宋体" w:cs="宋体"/>
              </w:rPr>
              <w:t>叶底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ind w:left="-420" w:leftChars="-200" w:right="-512" w:rightChars="-244" w:firstLine="0" w:firstLineChars="0"/>
              <w:jc w:val="center"/>
              <w:rPr>
                <w:highlight w:val="none"/>
              </w:rPr>
            </w:pPr>
            <w:r>
              <w:rPr>
                <w:rFonts w:hint="eastAsia"/>
                <w:highlight w:val="none"/>
              </w:rPr>
              <w:t>紧压茶</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特</w:t>
            </w:r>
            <w:r>
              <w:rPr>
                <w:rFonts w:hint="eastAsia" w:hAnsi="宋体" w:cs="宋体"/>
              </w:rPr>
              <w:t xml:space="preserve">  </w:t>
            </w:r>
            <w:r>
              <w:rPr>
                <w:rFonts w:hint="eastAsia" w:hAnsi="宋体" w:cs="宋体"/>
                <w:lang w:eastAsia="zh-Hans"/>
              </w:rPr>
              <w:t>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紧实</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浓郁持久带</w:t>
            </w:r>
            <w:r>
              <w:rPr>
                <w:rFonts w:hint="eastAsia" w:hAnsi="宋体" w:cs="宋体"/>
              </w:rPr>
              <w:t>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醇厚</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呈红明亮</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黑褐油亮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217" w:type="dxa"/>
            <w:vMerge w:val="continue"/>
          </w:tcPr>
          <w:p>
            <w:pPr>
              <w:pStyle w:val="24"/>
              <w:widowControl w:val="0"/>
              <w:ind w:left="-420" w:leftChars="-200" w:right="-512" w:rightChars="-244" w:firstLine="0" w:firstLineChars="0"/>
              <w:jc w:val="center"/>
              <w:rPr>
                <w:rFonts w:hAnsi="宋体" w:cs="宋体"/>
                <w:highlight w:val="none"/>
              </w:rPr>
            </w:pP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特</w:t>
            </w:r>
            <w:r>
              <w:rPr>
                <w:rFonts w:hint="eastAsia" w:hAnsi="宋体" w:cs="宋体"/>
                <w:lang w:eastAsia="zh-Hans"/>
              </w:rPr>
              <w:t>一</w:t>
            </w:r>
            <w:r>
              <w:rPr>
                <w:rFonts w:hint="eastAsia" w:hAnsi="宋体" w:cs="宋体"/>
              </w:rPr>
              <w:t>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紧实</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纯正带糯香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醇正</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呈红明亮</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棕褐油亮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Pr>
          <w:p>
            <w:pPr>
              <w:pStyle w:val="24"/>
              <w:widowControl w:val="0"/>
              <w:ind w:left="-420" w:leftChars="-200" w:right="-512" w:rightChars="-244" w:firstLine="0" w:firstLineChars="0"/>
              <w:jc w:val="center"/>
              <w:rPr>
                <w:rFonts w:hAnsi="宋体" w:cs="宋体"/>
                <w:highlight w:val="none"/>
              </w:rPr>
            </w:pP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一  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平整</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纯正</w:t>
            </w:r>
            <w:r>
              <w:rPr>
                <w:rFonts w:hint="eastAsia" w:hAnsi="宋体" w:cs="宋体"/>
              </w:rPr>
              <w:t>略</w:t>
            </w:r>
            <w:r>
              <w:rPr>
                <w:rFonts w:hint="eastAsia" w:hAnsi="宋体" w:cs="宋体"/>
                <w:lang w:eastAsia="zh-Hans"/>
              </w:rPr>
              <w:t>带</w:t>
            </w:r>
            <w:r>
              <w:rPr>
                <w:rFonts w:hint="eastAsia" w:hAnsi="宋体" w:cs="宋体"/>
              </w:rPr>
              <w:t>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纯正</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红暗</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棕褐柔软</w:t>
            </w:r>
          </w:p>
        </w:tc>
      </w:tr>
    </w:tbl>
    <w:p>
      <w:pPr>
        <w:pStyle w:val="25"/>
        <w:numPr>
          <w:ilvl w:val="0"/>
          <w:numId w:val="0"/>
        </w:numPr>
        <w:spacing w:before="156" w:after="156"/>
        <w:ind w:left="-420" w:leftChars="-200" w:right="-512" w:rightChars="-244"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散茶各等级产品的感官指标应符合表4的要求。</w:t>
      </w:r>
    </w:p>
    <w:p>
      <w:pPr>
        <w:pStyle w:val="2"/>
        <w:ind w:left="-420" w:leftChars="-200" w:right="-512" w:rightChars="-244"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表4   散茶感官指标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产品名称</w:t>
            </w:r>
          </w:p>
        </w:tc>
        <w:tc>
          <w:tcPr>
            <w:tcW w:w="1217"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等级</w:t>
            </w:r>
          </w:p>
        </w:tc>
        <w:tc>
          <w:tcPr>
            <w:tcW w:w="1217"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外形</w:t>
            </w:r>
          </w:p>
        </w:tc>
        <w:tc>
          <w:tcPr>
            <w:tcW w:w="1217"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香气</w:t>
            </w:r>
          </w:p>
        </w:tc>
        <w:tc>
          <w:tcPr>
            <w:tcW w:w="1218"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滋味</w:t>
            </w:r>
          </w:p>
        </w:tc>
        <w:tc>
          <w:tcPr>
            <w:tcW w:w="1218"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汤色</w:t>
            </w:r>
          </w:p>
        </w:tc>
        <w:tc>
          <w:tcPr>
            <w:tcW w:w="1218" w:type="dxa"/>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叶底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Merge w:val="restart"/>
            <w:vAlign w:val="center"/>
          </w:tcPr>
          <w:p>
            <w:pPr>
              <w:ind w:left="-420" w:leftChars="-200" w:right="-512" w:rightChars="-244" w:firstLine="0" w:firstLineChars="0"/>
              <w:jc w:val="center"/>
              <w:rPr>
                <w:highlight w:val="none"/>
              </w:rPr>
            </w:pPr>
            <w:r>
              <w:rPr>
                <w:rFonts w:hint="eastAsia"/>
                <w:highlight w:val="none"/>
              </w:rPr>
              <w:t>散茶</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特  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紧细</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浓郁持久带</w:t>
            </w:r>
            <w:r>
              <w:rPr>
                <w:rFonts w:hint="eastAsia" w:hAnsi="宋体" w:cs="宋体"/>
              </w:rPr>
              <w:t>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陈醇</w:t>
            </w:r>
            <w:r>
              <w:rPr>
                <w:rFonts w:hint="eastAsia" w:hAnsi="宋体" w:cs="宋体"/>
                <w:lang w:eastAsia="zh-Hans"/>
              </w:rPr>
              <w:t>回甜</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橙黄明亮</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棕褐嫩软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217" w:type="dxa"/>
            <w:vMerge w:val="continue"/>
          </w:tcPr>
          <w:p>
            <w:pPr>
              <w:pStyle w:val="24"/>
              <w:widowControl w:val="0"/>
              <w:ind w:left="-420" w:leftChars="-200" w:right="-512" w:rightChars="-244" w:firstLine="0" w:firstLineChars="0"/>
              <w:jc w:val="center"/>
              <w:rPr>
                <w:rFonts w:hAnsi="宋体" w:cs="宋体"/>
                <w:highlight w:val="none"/>
              </w:rPr>
            </w:pP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特一级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紧实</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纯正带糯香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陈厚</w:t>
            </w:r>
            <w:r>
              <w:rPr>
                <w:rFonts w:hint="eastAsia" w:hAnsi="宋体" w:cs="宋体"/>
                <w:lang w:eastAsia="zh-Hans"/>
              </w:rPr>
              <w:t>回甜</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橙红明亮</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棕褐柔软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Merge w:val="continue"/>
          </w:tcPr>
          <w:p>
            <w:pPr>
              <w:pStyle w:val="24"/>
              <w:widowControl w:val="0"/>
              <w:ind w:left="-420" w:leftChars="-200" w:right="-512" w:rightChars="-244" w:firstLine="0" w:firstLineChars="0"/>
              <w:jc w:val="center"/>
              <w:rPr>
                <w:rFonts w:hAnsi="宋体" w:cs="宋体"/>
                <w:highlight w:val="none"/>
              </w:rPr>
            </w:pP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highlight w:val="none"/>
              </w:rPr>
              <w:t>一  级</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紧卷</w:t>
            </w:r>
          </w:p>
        </w:tc>
        <w:tc>
          <w:tcPr>
            <w:tcW w:w="1217"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lang w:eastAsia="zh-Hans"/>
              </w:rPr>
              <w:t>纯正</w:t>
            </w:r>
            <w:r>
              <w:rPr>
                <w:rFonts w:hint="eastAsia" w:hAnsi="宋体" w:cs="宋体"/>
              </w:rPr>
              <w:t>略</w:t>
            </w:r>
            <w:r>
              <w:rPr>
                <w:rFonts w:hint="eastAsia" w:hAnsi="宋体" w:cs="宋体"/>
                <w:lang w:eastAsia="zh-Hans"/>
              </w:rPr>
              <w:t>带</w:t>
            </w:r>
            <w:r>
              <w:rPr>
                <w:rFonts w:hint="eastAsia" w:hAnsi="宋体" w:cs="宋体"/>
              </w:rPr>
              <w:t>糯香</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陈醇</w:t>
            </w:r>
            <w:r>
              <w:rPr>
                <w:rFonts w:hint="eastAsia" w:hAnsi="宋体" w:cs="宋体"/>
                <w:lang w:eastAsia="zh-Hans"/>
              </w:rPr>
              <w:t>回甜</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红浓明亮</w:t>
            </w:r>
          </w:p>
        </w:tc>
        <w:tc>
          <w:tcPr>
            <w:tcW w:w="1218" w:type="dxa"/>
            <w:vAlign w:val="center"/>
          </w:tcPr>
          <w:p>
            <w:pPr>
              <w:pStyle w:val="24"/>
              <w:widowControl w:val="0"/>
              <w:ind w:left="-420" w:leftChars="-200" w:right="-512" w:rightChars="-244" w:firstLine="0" w:firstLineChars="0"/>
              <w:jc w:val="center"/>
              <w:rPr>
                <w:rFonts w:hAnsi="宋体" w:cs="宋体"/>
                <w:highlight w:val="none"/>
              </w:rPr>
            </w:pPr>
            <w:r>
              <w:rPr>
                <w:rFonts w:hint="eastAsia" w:hAnsi="宋体" w:cs="宋体"/>
              </w:rPr>
              <w:t>棕褐花暗</w:t>
            </w:r>
          </w:p>
        </w:tc>
      </w:tr>
    </w:tbl>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eastAsia" w:ascii="宋体" w:hAnsi="宋体" w:cs="Arial"/>
          <w:b/>
          <w:bCs/>
          <w:kern w:val="0"/>
          <w:szCs w:val="21"/>
          <w:lang w:val="en-US" w:eastAsia="zh-CN"/>
        </w:rPr>
        <w:t>7.理化指标</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紧压茶理化指标应符合表5的要求。</w:t>
      </w:r>
    </w:p>
    <w:p>
      <w:pPr>
        <w:pStyle w:val="24"/>
        <w:ind w:left="-420" w:leftChars="-200" w:right="-512" w:rightChars="-244"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表5  紧压茶理化指标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364"/>
        <w:gridCol w:w="1267"/>
        <w:gridCol w:w="1267"/>
        <w:gridCol w:w="1269"/>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gridSpan w:val="2"/>
            <w:vMerge w:val="restart"/>
            <w:noWrap w:val="0"/>
            <w:vAlign w:val="center"/>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项目</w:t>
            </w:r>
          </w:p>
        </w:tc>
        <w:tc>
          <w:tcPr>
            <w:tcW w:w="3803" w:type="dxa"/>
            <w:gridSpan w:val="3"/>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指标</w:t>
            </w:r>
          </w:p>
        </w:tc>
        <w:tc>
          <w:tcPr>
            <w:tcW w:w="1853" w:type="dxa"/>
            <w:vMerge w:val="restart"/>
            <w:noWrap w:val="0"/>
            <w:vAlign w:val="center"/>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gridSpan w:val="2"/>
            <w:vMerge w:val="continue"/>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特级</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特一级</w:t>
            </w:r>
          </w:p>
        </w:tc>
        <w:tc>
          <w:tcPr>
            <w:tcW w:w="126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一级</w:t>
            </w:r>
          </w:p>
        </w:tc>
        <w:tc>
          <w:tcPr>
            <w:tcW w:w="1853" w:type="dxa"/>
            <w:vMerge w:val="continue"/>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left"/>
              <w:textAlignment w:val="auto"/>
              <w:rPr>
                <w:rFonts w:hAnsi="宋体" w:cs="宋体"/>
              </w:rPr>
            </w:pPr>
            <w:r>
              <w:rPr>
                <w:rFonts w:hint="eastAsia" w:hAnsi="宋体" w:cs="宋体"/>
              </w:rPr>
              <w:t xml:space="preserve">水分（质量分数）/% </w:t>
            </w:r>
          </w:p>
        </w:tc>
        <w:tc>
          <w:tcPr>
            <w:tcW w:w="364"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3803" w:type="dxa"/>
            <w:gridSpan w:val="3"/>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hAnsi="宋体" w:cs="宋体"/>
              </w:rPr>
            </w:pPr>
            <w:r>
              <w:rPr>
                <w:rFonts w:hint="eastAsia" w:hAnsi="宋体" w:cs="宋体"/>
              </w:rPr>
              <w:t>12</w:t>
            </w:r>
            <w:r>
              <w:rPr>
                <w:rFonts w:hint="default" w:hAnsi="宋体" w:cs="宋体"/>
              </w:rPr>
              <w:t>.0（</w:t>
            </w:r>
            <w:r>
              <w:rPr>
                <w:rFonts w:hint="eastAsia" w:hAnsi="宋体" w:cs="宋体"/>
                <w:lang w:val="en-US" w:eastAsia="zh-Hans"/>
              </w:rPr>
              <w:t>记重水分为</w:t>
            </w:r>
            <w:r>
              <w:rPr>
                <w:rFonts w:hint="default" w:hAnsi="宋体" w:cs="宋体"/>
                <w:lang w:eastAsia="zh-Hans"/>
              </w:rPr>
              <w:t>10</w:t>
            </w:r>
            <w:r>
              <w:rPr>
                <w:rFonts w:hint="eastAsia" w:hAnsi="宋体" w:cs="宋体"/>
                <w:lang w:val="en-US" w:eastAsia="zh-Hans"/>
              </w:rPr>
              <w:t>.</w:t>
            </w:r>
            <w:r>
              <w:rPr>
                <w:rFonts w:hint="default" w:hAnsi="宋体" w:cs="宋体"/>
                <w:lang w:eastAsia="zh-Hans"/>
              </w:rPr>
              <w:t>0%</w:t>
            </w:r>
            <w:r>
              <w:rPr>
                <w:rFonts w:hint="default" w:hAnsi="宋体" w:cs="宋体"/>
              </w:rPr>
              <w:t>）</w:t>
            </w:r>
          </w:p>
        </w:tc>
        <w:tc>
          <w:tcPr>
            <w:tcW w:w="1853"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Ansi="宋体" w:cs="宋体"/>
              </w:rPr>
              <w:t xml:space="preserve">GB/T </w:t>
            </w:r>
            <w:r>
              <w:rPr>
                <w:rFonts w:hint="eastAsia" w:hAnsi="宋体" w:cs="宋体"/>
              </w:rPr>
              <w:t>8</w:t>
            </w:r>
            <w:r>
              <w:rPr>
                <w:rFonts w:hAnsi="宋体" w:cs="宋体"/>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Ansi="宋体" w:cs="宋体"/>
              </w:rPr>
            </w:pPr>
            <w:r>
              <w:rPr>
                <w:rFonts w:hint="eastAsia" w:hAnsi="宋体" w:cs="宋体"/>
              </w:rPr>
              <w:t xml:space="preserve">总灰分（质量分数）/% </w:t>
            </w:r>
          </w:p>
        </w:tc>
        <w:tc>
          <w:tcPr>
            <w:tcW w:w="364"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7.0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7.0</w:t>
            </w:r>
          </w:p>
        </w:tc>
        <w:tc>
          <w:tcPr>
            <w:tcW w:w="126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7.0</w:t>
            </w:r>
          </w:p>
        </w:tc>
        <w:tc>
          <w:tcPr>
            <w:tcW w:w="1853"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G</w:t>
            </w:r>
            <w:r>
              <w:rPr>
                <w:rFonts w:hAnsi="宋体" w:cs="宋体"/>
              </w:rPr>
              <w:t>B/T 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hAnsi="宋体" w:cs="宋体"/>
              </w:rPr>
            </w:pPr>
            <w:r>
              <w:rPr>
                <w:rFonts w:hint="eastAsia" w:hAnsi="宋体" w:cs="宋体"/>
              </w:rPr>
              <w:t xml:space="preserve">茶梗（质量分数）/% </w:t>
            </w:r>
          </w:p>
        </w:tc>
        <w:tc>
          <w:tcPr>
            <w:tcW w:w="364"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2.0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3.0</w:t>
            </w:r>
          </w:p>
        </w:tc>
        <w:tc>
          <w:tcPr>
            <w:tcW w:w="126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3.0</w:t>
            </w:r>
          </w:p>
        </w:tc>
        <w:tc>
          <w:tcPr>
            <w:tcW w:w="1853"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G</w:t>
            </w:r>
            <w:r>
              <w:rPr>
                <w:rFonts w:hAnsi="宋体" w:cs="宋体"/>
              </w:rPr>
              <w:t>B/T 9833.1</w:t>
            </w:r>
            <w:r>
              <w:rPr>
                <w:rFonts w:hint="eastAsia" w:hAnsi="宋体" w:cs="宋体"/>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2"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hAnsi="宋体" w:cs="宋体"/>
              </w:rPr>
            </w:pPr>
            <w:r>
              <w:rPr>
                <w:rFonts w:hint="eastAsia" w:hAnsi="宋体" w:cs="宋体"/>
              </w:rPr>
              <w:t xml:space="preserve">水浸出物（质量分数）/% </w:t>
            </w:r>
          </w:p>
        </w:tc>
        <w:tc>
          <w:tcPr>
            <w:tcW w:w="364"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38.0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36.0</w:t>
            </w:r>
          </w:p>
        </w:tc>
        <w:tc>
          <w:tcPr>
            <w:tcW w:w="126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34.0</w:t>
            </w:r>
          </w:p>
        </w:tc>
        <w:tc>
          <w:tcPr>
            <w:tcW w:w="1853"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G</w:t>
            </w:r>
            <w:r>
              <w:rPr>
                <w:rFonts w:hAnsi="宋体" w:cs="宋体"/>
              </w:rPr>
              <w:t>B/T 8305</w:t>
            </w:r>
          </w:p>
        </w:tc>
      </w:tr>
    </w:tbl>
    <w:p>
      <w:pPr>
        <w:pStyle w:val="24"/>
        <w:ind w:left="-420" w:leftChars="-200" w:right="-512" w:rightChars="-244" w:firstLine="0" w:firstLineChars="0"/>
        <w:rPr>
          <w:rFonts w:hint="eastAsia"/>
          <w:color w:val="auto"/>
          <w:highlight w:val="none"/>
        </w:rPr>
      </w:pPr>
    </w:p>
    <w:p>
      <w:pPr>
        <w:pStyle w:val="25"/>
        <w:numPr>
          <w:ilvl w:val="0"/>
          <w:numId w:val="0"/>
        </w:numPr>
        <w:spacing w:before="156" w:after="156"/>
        <w:ind w:left="-420" w:leftChars="-200" w:right="-512" w:rightChars="-244" w:firstLine="420" w:firstLineChars="200"/>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散茶理化指标应符合表6的要求。</w:t>
      </w:r>
    </w:p>
    <w:p>
      <w:pPr>
        <w:pStyle w:val="24"/>
        <w:ind w:left="-420" w:leftChars="-200" w:right="-512" w:rightChars="-244"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表6  散茶理化指标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48"/>
        <w:gridCol w:w="1265"/>
        <w:gridCol w:w="1265"/>
        <w:gridCol w:w="126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gridSpan w:val="2"/>
            <w:vMerge w:val="restart"/>
            <w:noWrap w:val="0"/>
            <w:vAlign w:val="center"/>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项目</w:t>
            </w:r>
          </w:p>
        </w:tc>
        <w:tc>
          <w:tcPr>
            <w:tcW w:w="3797" w:type="dxa"/>
            <w:gridSpan w:val="3"/>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指标</w:t>
            </w:r>
          </w:p>
        </w:tc>
        <w:tc>
          <w:tcPr>
            <w:tcW w:w="1859" w:type="dxa"/>
            <w:vMerge w:val="restart"/>
            <w:noWrap w:val="0"/>
            <w:vAlign w:val="center"/>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gridSpan w:val="2"/>
            <w:vMerge w:val="continue"/>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特级</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特一级</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一级</w:t>
            </w:r>
          </w:p>
        </w:tc>
        <w:tc>
          <w:tcPr>
            <w:tcW w:w="1859" w:type="dxa"/>
            <w:vMerge w:val="continue"/>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left"/>
              <w:textAlignment w:val="auto"/>
              <w:rPr>
                <w:rFonts w:hAnsi="宋体" w:cs="宋体"/>
              </w:rPr>
            </w:pPr>
            <w:r>
              <w:rPr>
                <w:rFonts w:hint="eastAsia" w:hAnsi="宋体" w:cs="宋体"/>
              </w:rPr>
              <w:t xml:space="preserve">水分（质量分数）/% </w:t>
            </w:r>
          </w:p>
        </w:tc>
        <w:tc>
          <w:tcPr>
            <w:tcW w:w="348"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3797" w:type="dxa"/>
            <w:gridSpan w:val="3"/>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9.0</w:t>
            </w:r>
          </w:p>
        </w:tc>
        <w:tc>
          <w:tcPr>
            <w:tcW w:w="185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Ansi="宋体" w:cs="宋体"/>
              </w:rPr>
              <w:t xml:space="preserve">GB/T </w:t>
            </w:r>
            <w:r>
              <w:rPr>
                <w:rFonts w:hint="eastAsia" w:hAnsi="宋体" w:cs="宋体"/>
              </w:rPr>
              <w:t>8</w:t>
            </w:r>
            <w:r>
              <w:rPr>
                <w:rFonts w:hAnsi="宋体" w:cs="宋体"/>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Ansi="宋体" w:cs="宋体"/>
              </w:rPr>
            </w:pPr>
            <w:r>
              <w:rPr>
                <w:rFonts w:hint="eastAsia" w:hAnsi="宋体" w:cs="宋体"/>
              </w:rPr>
              <w:t xml:space="preserve">总灰分（质量分数）/% </w:t>
            </w:r>
          </w:p>
        </w:tc>
        <w:tc>
          <w:tcPr>
            <w:tcW w:w="348"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7.0</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7.0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7.0</w:t>
            </w:r>
          </w:p>
        </w:tc>
        <w:tc>
          <w:tcPr>
            <w:tcW w:w="185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G</w:t>
            </w:r>
            <w:r>
              <w:rPr>
                <w:rFonts w:hAnsi="宋体" w:cs="宋体"/>
              </w:rPr>
              <w:t>B/T 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hAnsi="宋体" w:cs="宋体"/>
              </w:rPr>
            </w:pPr>
            <w:r>
              <w:rPr>
                <w:rFonts w:hint="eastAsia" w:hAnsi="宋体" w:cs="宋体"/>
              </w:rPr>
              <w:t xml:space="preserve">茶梗（质量分数）/% </w:t>
            </w:r>
          </w:p>
        </w:tc>
        <w:tc>
          <w:tcPr>
            <w:tcW w:w="348"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Ansi="宋体" w:cs="宋体"/>
              </w:rPr>
              <w:t>1</w:t>
            </w:r>
            <w:r>
              <w:rPr>
                <w:rFonts w:hint="eastAsia" w:hAnsi="宋体" w:cs="宋体"/>
              </w:rPr>
              <w:t>.0</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Ansi="宋体" w:cs="宋体"/>
              </w:rPr>
              <w:t>2</w:t>
            </w:r>
            <w:r>
              <w:rPr>
                <w:rFonts w:hint="eastAsia" w:hAnsi="宋体" w:cs="宋体"/>
              </w:rPr>
              <w:t>.0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Ansi="宋体" w:cs="宋体"/>
              </w:rPr>
              <w:t>2</w:t>
            </w:r>
            <w:r>
              <w:rPr>
                <w:rFonts w:hint="eastAsia" w:hAnsi="宋体" w:cs="宋体"/>
              </w:rPr>
              <w:t>.0</w:t>
            </w:r>
          </w:p>
        </w:tc>
        <w:tc>
          <w:tcPr>
            <w:tcW w:w="185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Ansi="宋体" w:cs="宋体"/>
              </w:rPr>
            </w:pPr>
            <w:r>
              <w:rPr>
                <w:rFonts w:hint="eastAsia" w:hAnsi="宋体" w:cs="宋体"/>
              </w:rPr>
              <w:t>G</w:t>
            </w:r>
            <w:r>
              <w:rPr>
                <w:rFonts w:hAnsi="宋体" w:cs="宋体"/>
              </w:rPr>
              <w:t>B/T 9833.1</w:t>
            </w:r>
            <w:r>
              <w:rPr>
                <w:rFonts w:hint="eastAsia" w:hAnsi="宋体" w:cs="宋体"/>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righ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textAlignment w:val="auto"/>
              <w:rPr>
                <w:rFonts w:hint="eastAsia" w:hAnsi="宋体" w:cs="宋体"/>
              </w:rPr>
            </w:pPr>
            <w:r>
              <w:rPr>
                <w:rFonts w:hint="eastAsia" w:hAnsi="宋体" w:cs="宋体"/>
              </w:rPr>
              <w:t xml:space="preserve">水浸出物（质量分数）/% </w:t>
            </w:r>
          </w:p>
        </w:tc>
        <w:tc>
          <w:tcPr>
            <w:tcW w:w="348" w:type="dxa"/>
            <w:tcBorders>
              <w:left w:val="nil"/>
            </w:tcBorders>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38.0</w:t>
            </w:r>
          </w:p>
        </w:tc>
        <w:tc>
          <w:tcPr>
            <w:tcW w:w="1265"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36.0</w:t>
            </w:r>
          </w:p>
        </w:tc>
        <w:tc>
          <w:tcPr>
            <w:tcW w:w="1267"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34.0</w:t>
            </w:r>
          </w:p>
        </w:tc>
        <w:tc>
          <w:tcPr>
            <w:tcW w:w="1859" w:type="dxa"/>
            <w:noWrap w:val="0"/>
            <w:vAlign w:val="top"/>
          </w:tcPr>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hAnsi="宋体" w:cs="宋体"/>
              </w:rPr>
            </w:pPr>
            <w:r>
              <w:rPr>
                <w:rFonts w:hint="eastAsia" w:hAnsi="宋体" w:cs="宋体"/>
              </w:rPr>
              <w:t>G</w:t>
            </w:r>
            <w:r>
              <w:rPr>
                <w:rFonts w:hAnsi="宋体" w:cs="宋体"/>
              </w:rPr>
              <w:t>B/T 8305</w:t>
            </w:r>
          </w:p>
        </w:tc>
      </w:tr>
    </w:tbl>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2" w:firstLineChars="200"/>
        <w:textAlignment w:val="auto"/>
        <w:rPr>
          <w:rFonts w:hint="eastAsia" w:ascii="宋体" w:hAnsi="宋体" w:cs="Arial"/>
          <w:b/>
          <w:bCs/>
          <w:kern w:val="0"/>
          <w:szCs w:val="21"/>
          <w:lang w:val="en-US" w:eastAsia="zh-CN"/>
        </w:rPr>
      </w:pPr>
      <w:r>
        <w:rPr>
          <w:rFonts w:hint="eastAsia" w:ascii="宋体" w:hAnsi="宋体" w:cs="Arial"/>
          <w:b/>
          <w:bCs/>
          <w:kern w:val="0"/>
          <w:szCs w:val="21"/>
          <w:lang w:val="en-US" w:eastAsia="zh-CN"/>
        </w:rPr>
        <w:t>8.卫生指标</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污染物限量应符合GB 2762的规定。</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农药残留限量应符合GB 2763的规定。</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val="en-US" w:eastAsia="zh-CN"/>
        </w:rPr>
      </w:pPr>
      <w:r>
        <w:rPr>
          <w:rFonts w:hint="eastAsia" w:ascii="宋体" w:hAnsi="宋体" w:cs="Arial"/>
          <w:kern w:val="0"/>
          <w:szCs w:val="21"/>
          <w:lang w:val="en-US" w:eastAsia="zh-CN"/>
        </w:rPr>
        <w:t>氟限量应符合NY 659-2003的规定。</w:t>
      </w:r>
    </w:p>
    <w:p>
      <w:pPr>
        <w:pStyle w:val="4"/>
        <w:keepNext w:val="0"/>
        <w:keepLines w:val="0"/>
        <w:pageBreakBefore w:val="0"/>
        <w:widowControl w:val="0"/>
        <w:kinsoku/>
        <w:wordWrap/>
        <w:overflowPunct/>
        <w:topLinePunct w:val="0"/>
        <w:autoSpaceDE/>
        <w:autoSpaceDN/>
        <w:bidi w:val="0"/>
        <w:adjustRightInd/>
        <w:snapToGrid/>
        <w:spacing w:line="360" w:lineRule="auto"/>
        <w:ind w:left="-420" w:leftChars="-200" w:right="-512" w:rightChars="-244" w:firstLine="0" w:firstLineChars="0"/>
        <w:textAlignment w:val="auto"/>
        <w:rPr>
          <w:rFonts w:hint="eastAsia" w:hAnsi="宋体"/>
          <w:b/>
          <w:kern w:val="0"/>
          <w:sz w:val="24"/>
          <w:szCs w:val="24"/>
        </w:rPr>
      </w:pPr>
      <w:r>
        <w:rPr>
          <w:rFonts w:hint="eastAsia" w:hAnsi="宋体"/>
          <w:b/>
          <w:kern w:val="0"/>
          <w:sz w:val="24"/>
          <w:szCs w:val="24"/>
        </w:rPr>
        <w:t>（</w:t>
      </w:r>
      <w:r>
        <w:rPr>
          <w:rFonts w:hint="eastAsia" w:hAnsi="宋体"/>
          <w:b/>
          <w:kern w:val="0"/>
          <w:sz w:val="24"/>
          <w:szCs w:val="24"/>
          <w:lang w:eastAsia="zh-CN"/>
        </w:rPr>
        <w:t>二</w:t>
      </w:r>
      <w:r>
        <w:rPr>
          <w:rFonts w:hint="eastAsia" w:hAnsi="宋体"/>
          <w:b/>
          <w:kern w:val="0"/>
          <w:sz w:val="24"/>
          <w:szCs w:val="24"/>
        </w:rPr>
        <w:t>）标准的经济社会效益分析</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中国工程院院士刘仲华</w:t>
      </w:r>
      <w:r>
        <w:rPr>
          <w:rFonts w:hint="eastAsia" w:ascii="宋体" w:hAnsi="宋体" w:cs="Arial"/>
          <w:kern w:val="0"/>
          <w:szCs w:val="21"/>
          <w:lang w:val="en-US" w:eastAsia="zh-CN"/>
        </w:rPr>
        <w:t>提出，</w:t>
      </w:r>
      <w:r>
        <w:rPr>
          <w:rFonts w:hint="eastAsia" w:ascii="宋体" w:hAnsi="宋体" w:cs="Arial"/>
          <w:kern w:val="0"/>
          <w:szCs w:val="21"/>
        </w:rPr>
        <w:t>我国茶产业发展的重要目标是提高农民收益，即通过提高第一产业端的平均价格，来提高农民的收入和企业的效益，也让茶产业的价值链更加趋于合理。总体而言，一个产业如果没有足够的利润作为驱动力，经营者就会变少，没有利润回报的行业是没有吸引经营者魅力的行业。</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茶叶不但要有好的品种和栽培技术，还要有技艺精湛的制茶大师，制茶大师成功的关键在于制茶理论的突破，然后才有加工技术与装备的创新。茶产业的魅力在于三产高度融合，这也是今天茶叶成为农业作物中唯一一个以一个作物形成一个专业的原因。未来茶业三产融合、茶康文旅融合极有可能发展成为中国高效农业、现代休闲农业的典范。</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黑茶市场简述：黑茶是我国六大茶类之一，是唯一由微生物主导发酵并形成特征性品质的茶类。长期以来，我国黑茶主产自湖南、云南、湖北、四川、广西、陕西、浙江、贵州等省(区)，主要品类有茯砖茶、花卷茶(千两茶系列)、黑砖茶、花砖茶、湘尖茶系列、普洱茶、康砖茶、金尖茶、青砖茶、六堡茶等，其中康砖茶、金尖茶就是藏茶的代表。以普洱茶率先引爆的黑茶消费热使得我国黑茶产业在近十多年得到快速发展，2019年全国黑茶产量达37.81万吨，位居六大茶类第二位，且呈现边疆地区市场稳定、内销和外销持续增长的良好态势。</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荥经制茶历史简述：雅安荥经古称严道，建县 2300 多年，是古代南方丝绸之路与茶马古道重镇，藏茶通过这里运往康藏地区、西藏甚至东南亚地区，距今已有 1300 多年的历史。在这千百年的历史中，藏茶为促进汉藏两地的文化、经贸以及政治稳定方面发挥了巨大的作用。雅安拥有优越的地理和气候环境，适合茶树的生长。从唐宋蒸青团饼茶到明代散庄叶茶，明末将散茶筑制成包，成为紧压砖</w:t>
      </w:r>
      <w:bookmarkStart w:id="0" w:name="_GoBack"/>
      <w:bookmarkEnd w:id="0"/>
      <w:r>
        <w:rPr>
          <w:rFonts w:hint="eastAsia" w:ascii="宋体" w:hAnsi="宋体" w:cs="Arial"/>
          <w:kern w:val="0"/>
          <w:szCs w:val="21"/>
        </w:rPr>
        <w:t>茶，历经长期的传承发展，形成了独具特色的制作工艺，其核心为渥堆发酵与拼配工艺。</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lang w:eastAsia="zh-CN"/>
        </w:rPr>
      </w:pPr>
      <w:r>
        <w:rPr>
          <w:rFonts w:hint="eastAsia" w:ascii="宋体" w:hAnsi="宋体" w:cs="Arial"/>
          <w:kern w:val="0"/>
          <w:szCs w:val="21"/>
        </w:rPr>
        <w:t>藏茶特性简述：藏茶品质优良，汤色褐红明亮，滋味醇和悠长，尤其是加入酥油、盐、核桃粉等搅拌而成的酥油茶，更是我国西北部广大地区藏、蒙、维、回、羌等少数民族“旦暮不可或缺”的生活必需品。之所以能成为生活必需品，主要原因包括：一是藏茶富含多种氨基酸、维生素、茶多酚等生物活性物质，具有分解脂肪、舒畅肠胃的功能；二是民族地区冬季寒冷、夏季干燥，藏茶配以牛羊奶等奶制品，可冬季驱寒，夏季驱热解渴；三是民族地区地域辽阔、人口稀少，配备藏茶饮食，能耐饥耐渴，便于少数民族外出农作。近年来，基于人们对黑茶健康作用的认识和消费需求</w:t>
      </w:r>
      <w:r>
        <w:rPr>
          <w:rFonts w:hint="eastAsia" w:ascii="宋体" w:hAnsi="宋体" w:cs="Arial"/>
          <w:kern w:val="0"/>
          <w:szCs w:val="21"/>
          <w:lang w:eastAsia="zh-CN"/>
        </w:rPr>
        <w:t>，</w:t>
      </w:r>
      <w:r>
        <w:rPr>
          <w:rFonts w:hint="eastAsia" w:ascii="宋体" w:hAnsi="宋体" w:cs="Arial"/>
          <w:kern w:val="0"/>
          <w:szCs w:val="21"/>
          <w:lang w:val="en-US" w:eastAsia="zh-CN"/>
        </w:rPr>
        <w:t>产生了大量</w:t>
      </w:r>
      <w:r>
        <w:rPr>
          <w:rFonts w:hint="eastAsia" w:ascii="宋体" w:hAnsi="宋体" w:cs="Arial"/>
          <w:kern w:val="0"/>
          <w:szCs w:val="21"/>
        </w:rPr>
        <w:t>“藏茶汉饮”的市场需求，非藏族地区</w:t>
      </w:r>
      <w:r>
        <w:rPr>
          <w:rFonts w:hint="eastAsia" w:ascii="宋体" w:hAnsi="宋体" w:cs="Arial"/>
          <w:kern w:val="0"/>
          <w:szCs w:val="21"/>
          <w:lang w:val="en-US" w:eastAsia="zh-CN"/>
        </w:rPr>
        <w:t>饮用习惯的新工艺藏茶市场正快速提升</w:t>
      </w:r>
      <w:r>
        <w:rPr>
          <w:rFonts w:hint="eastAsia" w:ascii="宋体" w:hAnsi="宋体" w:cs="Arial"/>
          <w:kern w:val="0"/>
          <w:szCs w:val="21"/>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三、与有关的现行法律、法规和国家标准、行业标准、地方标准的关系</w:t>
      </w:r>
    </w:p>
    <w:p>
      <w:pPr>
        <w:keepNext w:val="0"/>
        <w:keepLines w:val="0"/>
        <w:pageBreakBefore w:val="0"/>
        <w:widowControl/>
        <w:kinsoku/>
        <w:wordWrap/>
        <w:overflowPunct/>
        <w:topLinePunct w:val="0"/>
        <w:autoSpaceDE/>
        <w:autoSpaceDN/>
        <w:bidi w:val="0"/>
        <w:adjustRightInd/>
        <w:snapToGrid/>
        <w:spacing w:line="440" w:lineRule="exact"/>
        <w:ind w:left="-420" w:leftChars="-200" w:right="-512" w:rightChars="-244" w:firstLine="420" w:firstLineChars="200"/>
        <w:textAlignment w:val="auto"/>
        <w:rPr>
          <w:rFonts w:hint="eastAsia" w:ascii="宋体" w:hAnsi="宋体" w:cs="Arial"/>
          <w:kern w:val="0"/>
          <w:szCs w:val="21"/>
        </w:rPr>
      </w:pPr>
      <w:r>
        <w:rPr>
          <w:rFonts w:hint="eastAsia" w:ascii="宋体" w:hAnsi="宋体" w:cs="Arial"/>
          <w:kern w:val="0"/>
          <w:szCs w:val="21"/>
        </w:rPr>
        <w:t>雅安地区执行的藏茶生产标准为行业标准《雅安藏茶GH/T1120-2015》，本标准规定的要求较之更为精细、严格。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四、重大分歧意见的处理经过和依据</w:t>
      </w:r>
    </w:p>
    <w:p>
      <w:pPr>
        <w:pStyle w:val="18"/>
        <w:keepNext w:val="0"/>
        <w:keepLines w:val="0"/>
        <w:pageBreakBefore w:val="0"/>
        <w:widowControl/>
        <w:kinsoku/>
        <w:wordWrap/>
        <w:overflowPunct/>
        <w:topLinePunct w:val="0"/>
        <w:autoSpaceDE w:val="0"/>
        <w:autoSpaceDN w:val="0"/>
        <w:bidi w:val="0"/>
        <w:adjustRightInd/>
        <w:snapToGrid/>
        <w:spacing w:line="240" w:lineRule="auto"/>
        <w:ind w:left="-420" w:leftChars="-200" w:right="-512" w:rightChars="-244" w:firstLine="420" w:firstLineChars="200"/>
        <w:textAlignment w:val="auto"/>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五、标准作为团体标准的建议</w:t>
      </w:r>
    </w:p>
    <w:p>
      <w:pPr>
        <w:keepNext w:val="0"/>
        <w:keepLines w:val="0"/>
        <w:pageBreakBefore w:val="0"/>
        <w:widowControl/>
        <w:kinsoku/>
        <w:wordWrap/>
        <w:overflowPunct/>
        <w:topLinePunct w:val="0"/>
        <w:autoSpaceDE/>
        <w:autoSpaceDN/>
        <w:bidi w:val="0"/>
        <w:adjustRightInd/>
        <w:snapToGrid/>
        <w:spacing w:line="240" w:lineRule="auto"/>
        <w:ind w:left="-420" w:leftChars="-200" w:right="-512" w:rightChars="-244" w:firstLine="420" w:firstLineChars="200"/>
        <w:textAlignment w:val="auto"/>
        <w:rPr>
          <w:rFonts w:ascii="宋体" w:hAnsi="宋体" w:cs="Arial"/>
          <w:szCs w:val="21"/>
        </w:rPr>
      </w:pPr>
      <w:r>
        <w:rPr>
          <w:rFonts w:hint="eastAsia" w:ascii="宋体" w:hAnsi="宋体" w:cs="Arial"/>
          <w:szCs w:val="21"/>
        </w:rPr>
        <w:t>建议作为团体标准尽快发布实施。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六、废止现行有关标准的建议</w:t>
      </w:r>
    </w:p>
    <w:p>
      <w:pPr>
        <w:keepNext w:val="0"/>
        <w:keepLines w:val="0"/>
        <w:pageBreakBefore w:val="0"/>
        <w:widowControl/>
        <w:kinsoku/>
        <w:wordWrap/>
        <w:overflowPunct/>
        <w:topLinePunct w:val="0"/>
        <w:autoSpaceDE/>
        <w:autoSpaceDN/>
        <w:bidi w:val="0"/>
        <w:adjustRightInd/>
        <w:snapToGrid/>
        <w:spacing w:line="240" w:lineRule="auto"/>
        <w:ind w:left="-420" w:leftChars="-200" w:right="-512" w:rightChars="-244" w:firstLine="420" w:firstLineChars="200"/>
        <w:textAlignment w:val="auto"/>
        <w:rPr>
          <w:rFonts w:hint="eastAsia" w:ascii="宋体" w:hAnsi="宋体" w:cs="Arial"/>
          <w:szCs w:val="21"/>
        </w:rPr>
      </w:pPr>
      <w:r>
        <w:rPr>
          <w:rFonts w:hint="eastAsia" w:ascii="宋体" w:hAnsi="宋体" w:cs="Arial"/>
          <w:szCs w:val="21"/>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420" w:leftChars="-200" w:right="-512" w:rightChars="-244" w:firstLine="0" w:firstLineChars="0"/>
        <w:textAlignment w:val="auto"/>
        <w:rPr>
          <w:rFonts w:hint="eastAsia" w:ascii="黑体" w:hAnsi="黑体" w:eastAsia="黑体" w:cs="黑体"/>
          <w:kern w:val="0"/>
          <w:sz w:val="28"/>
          <w:szCs w:val="21"/>
        </w:rPr>
      </w:pPr>
      <w:r>
        <w:rPr>
          <w:rFonts w:hint="eastAsia" w:ascii="黑体" w:hAnsi="黑体" w:eastAsia="黑体" w:cs="黑体"/>
          <w:kern w:val="0"/>
          <w:sz w:val="28"/>
          <w:szCs w:val="21"/>
        </w:rPr>
        <w:t>七、其他应予说明的事项</w:t>
      </w:r>
    </w:p>
    <w:p>
      <w:pPr>
        <w:keepNext w:val="0"/>
        <w:keepLines w:val="0"/>
        <w:pageBreakBefore w:val="0"/>
        <w:widowControl/>
        <w:kinsoku/>
        <w:wordWrap/>
        <w:overflowPunct/>
        <w:topLinePunct w:val="0"/>
        <w:autoSpaceDE/>
        <w:autoSpaceDN/>
        <w:bidi w:val="0"/>
        <w:adjustRightInd/>
        <w:snapToGrid/>
        <w:spacing w:line="240" w:lineRule="auto"/>
        <w:ind w:left="-420" w:leftChars="-200" w:right="-512" w:rightChars="-244" w:firstLine="420" w:firstLineChars="200"/>
        <w:textAlignment w:val="auto"/>
        <w:rPr>
          <w:rFonts w:hAnsi="宋体"/>
          <w:szCs w:val="21"/>
        </w:rPr>
      </w:pPr>
      <w:r>
        <w:rPr>
          <w:rFonts w:hint="eastAsia" w:ascii="宋体" w:hAnsi="宋体" w:cs="Arial"/>
          <w:szCs w:val="21"/>
        </w:rPr>
        <w:t>无。</w:t>
      </w:r>
    </w:p>
    <w:p>
      <w:pPr>
        <w:keepNext w:val="0"/>
        <w:keepLines w:val="0"/>
        <w:pageBreakBefore w:val="0"/>
        <w:widowControl w:val="0"/>
        <w:kinsoku/>
        <w:wordWrap/>
        <w:overflowPunct/>
        <w:topLinePunct w:val="0"/>
        <w:autoSpaceDE/>
        <w:autoSpaceDN/>
        <w:bidi w:val="0"/>
        <w:adjustRightInd/>
        <w:snapToGrid/>
        <w:spacing w:line="240" w:lineRule="auto"/>
        <w:ind w:left="-420" w:leftChars="-200" w:right="-512" w:rightChars="-244" w:firstLine="0" w:firstLineChars="0"/>
        <w:jc w:val="right"/>
        <w:textAlignment w:val="auto"/>
        <w:rPr>
          <w:rFonts w:hint="eastAsia" w:ascii="宋体" w:hAnsi="宋体"/>
          <w:szCs w:val="21"/>
        </w:rPr>
      </w:pPr>
      <w:r>
        <w:rPr>
          <w:rFonts w:hint="eastAsia" w:ascii="宋体" w:hAnsi="宋体"/>
          <w:szCs w:val="21"/>
        </w:rPr>
        <w:t>中国食品药品企业质量安全促进会</w:t>
      </w:r>
    </w:p>
    <w:p>
      <w:pPr>
        <w:keepNext w:val="0"/>
        <w:keepLines w:val="0"/>
        <w:pageBreakBefore w:val="0"/>
        <w:widowControl w:val="0"/>
        <w:kinsoku/>
        <w:wordWrap/>
        <w:overflowPunct/>
        <w:topLinePunct w:val="0"/>
        <w:autoSpaceDE/>
        <w:autoSpaceDN/>
        <w:bidi w:val="0"/>
        <w:adjustRightInd/>
        <w:snapToGrid/>
        <w:spacing w:line="240" w:lineRule="auto"/>
        <w:ind w:left="-420" w:leftChars="-200" w:right="-512" w:rightChars="-244" w:firstLine="0" w:firstLineChars="0"/>
        <w:jc w:val="center"/>
        <w:textAlignment w:val="auto"/>
        <w:rPr>
          <w:rFonts w:ascii="宋体" w:hAnsi="宋体" w:cs="Arial"/>
          <w:b/>
          <w:kern w:val="0"/>
          <w:szCs w:val="21"/>
        </w:rPr>
      </w:pPr>
      <w:r>
        <w:rPr>
          <w:rFonts w:hint="eastAsia" w:ascii="宋体" w:hAnsi="宋体"/>
          <w:szCs w:val="21"/>
          <w:lang w:val="en-US" w:eastAsia="zh-CN"/>
        </w:rPr>
        <w:t xml:space="preserve">                                                          202</w:t>
      </w:r>
      <w:r>
        <w:rPr>
          <w:rFonts w:hint="default" w:ascii="宋体" w:hAnsi="宋体"/>
          <w:szCs w:val="21"/>
          <w:lang w:eastAsia="zh-CN"/>
        </w:rPr>
        <w:t>3</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w:t>
      </w:r>
    </w:p>
    <w:p>
      <w:pPr>
        <w:spacing w:line="276" w:lineRule="auto"/>
        <w:ind w:right="-512" w:rightChars="-244"/>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suff w:val="nothing"/>
      <w:lvlText w:val="%1"/>
      <w:lvlJc w:val="left"/>
      <w:pPr>
        <w:ind w:left="0" w:firstLine="0"/>
      </w:pPr>
      <w:rPr>
        <w:rFonts w:hint="eastAsia"/>
      </w:rPr>
    </w:lvl>
    <w:lvl w:ilvl="1" w:tentative="0">
      <w:start w:val="1"/>
      <w:numFmt w:val="decimal"/>
      <w:pStyle w:val="27"/>
      <w:suff w:val="nothing"/>
      <w:lvlText w:val="%1%2　"/>
      <w:lvlJc w:val="left"/>
      <w:pPr>
        <w:tabs>
          <w:tab w:val="left" w:pos="0"/>
        </w:tabs>
        <w:ind w:left="0" w:firstLine="0"/>
      </w:pPr>
      <w:rPr>
        <w:rFonts w:hint="default"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vanish w:val="0"/>
        <w:color w:val="000000"/>
        <w:spacing w:val="0"/>
        <w:kern w:val="0"/>
        <w:position w:val="0"/>
        <w:sz w:val="21"/>
        <w:u w:val="none"/>
        <w:vertAlign w:val="baseline"/>
      </w:rPr>
    </w:lvl>
    <w:lvl w:ilvl="3" w:tentative="0">
      <w:start w:val="1"/>
      <w:numFmt w:val="decimal"/>
      <w:pStyle w:val="25"/>
      <w:suff w:val="nothing"/>
      <w:lvlText w:val="%1%2.%3.%4　"/>
      <w:lvlJc w:val="left"/>
      <w:pPr>
        <w:ind w:left="42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jNjM4NjE4NDQ3MzRkMGIyMWJjYzY1YzA1MzEzOWQifQ=="/>
  </w:docVars>
  <w:rsids>
    <w:rsidRoot w:val="00000000"/>
    <w:rsid w:val="22116CBC"/>
    <w:rsid w:val="26EFCF3E"/>
    <w:rsid w:val="26F4A051"/>
    <w:rsid w:val="281D4967"/>
    <w:rsid w:val="2FBAE467"/>
    <w:rsid w:val="3F5F423B"/>
    <w:rsid w:val="439873EB"/>
    <w:rsid w:val="46EA4793"/>
    <w:rsid w:val="4FDB3E65"/>
    <w:rsid w:val="5DFF2803"/>
    <w:rsid w:val="6C3C5BF1"/>
    <w:rsid w:val="71FF398D"/>
    <w:rsid w:val="7A58620C"/>
    <w:rsid w:val="BEBFB775"/>
    <w:rsid w:val="E29C0088"/>
    <w:rsid w:val="F5E95DF2"/>
    <w:rsid w:val="FB9BE288"/>
    <w:rsid w:val="FFBFC350"/>
    <w:rsid w:val="FFFFE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1"/>
    <w:rPr>
      <w:rFonts w:cs="宋体"/>
      <w:lang w:val="zh-CN" w:bidi="zh-CN"/>
    </w:rPr>
  </w:style>
  <w:style w:type="paragraph" w:styleId="3">
    <w:name w:val="annotation text"/>
    <w:basedOn w:val="1"/>
    <w:qFormat/>
    <w:uiPriority w:val="0"/>
    <w:pPr>
      <w:jc w:val="left"/>
    </w:pPr>
  </w:style>
  <w:style w:type="paragraph" w:styleId="4">
    <w:name w:val="Plain Text"/>
    <w:basedOn w:val="1"/>
    <w:link w:val="14"/>
    <w:qFormat/>
    <w:uiPriority w:val="0"/>
    <w:rPr>
      <w:rFonts w:ascii="宋体" w:hAnsi="Courier New" w:cs="Courier New"/>
      <w:szCs w:val="21"/>
    </w:rPr>
  </w:style>
  <w:style w:type="paragraph" w:styleId="5">
    <w:name w:val="Balloon Text"/>
    <w:basedOn w:val="1"/>
    <w:link w:val="20"/>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Emphasis"/>
    <w:basedOn w:val="10"/>
    <w:qFormat/>
    <w:uiPriority w:val="20"/>
    <w:rPr>
      <w:i/>
      <w:iCs/>
    </w:rPr>
  </w:style>
  <w:style w:type="character" w:styleId="12">
    <w:name w:val="annotation reference"/>
    <w:qFormat/>
    <w:uiPriority w:val="0"/>
    <w:rPr>
      <w:sz w:val="21"/>
      <w:szCs w:val="21"/>
    </w:rPr>
  </w:style>
  <w:style w:type="character" w:customStyle="1" w:styleId="13">
    <w:name w:val="页脚 Char"/>
    <w:basedOn w:val="10"/>
    <w:link w:val="6"/>
    <w:qFormat/>
    <w:uiPriority w:val="99"/>
    <w:rPr>
      <w:sz w:val="18"/>
      <w:szCs w:val="18"/>
    </w:rPr>
  </w:style>
  <w:style w:type="character" w:customStyle="1" w:styleId="14">
    <w:name w:val="纯文本 Char"/>
    <w:link w:val="4"/>
    <w:qFormat/>
    <w:uiPriority w:val="0"/>
    <w:rPr>
      <w:rFonts w:ascii="宋体" w:hAnsi="Courier New" w:eastAsia="宋体" w:cs="Courier New"/>
      <w:szCs w:val="21"/>
    </w:rPr>
  </w:style>
  <w:style w:type="character" w:customStyle="1" w:styleId="15">
    <w:name w:val="页眉 Char"/>
    <w:basedOn w:val="10"/>
    <w:link w:val="7"/>
    <w:qFormat/>
    <w:uiPriority w:val="99"/>
    <w:rPr>
      <w:sz w:val="18"/>
      <w:szCs w:val="18"/>
    </w:rPr>
  </w:style>
  <w:style w:type="character" w:customStyle="1" w:styleId="16">
    <w:name w:val="纯文本 字符"/>
    <w:basedOn w:val="10"/>
    <w:qFormat/>
    <w:uiPriority w:val="99"/>
    <w:rPr>
      <w:rFonts w:hAnsi="Courier New" w:cs="Courier New"/>
    </w:rPr>
  </w:style>
  <w:style w:type="character" w:customStyle="1" w:styleId="17">
    <w:name w:val="段 Char Char"/>
    <w:link w:val="18"/>
    <w:qFormat/>
    <w:uiPriority w:val="0"/>
    <w:rPr>
      <w:rFonts w:ascii="宋体" w:hAnsi="Times New Roman" w:eastAsia="宋体" w:cs="Times New Roman"/>
      <w:kern w:val="0"/>
      <w:szCs w:val="20"/>
    </w:rPr>
  </w:style>
  <w:style w:type="paragraph" w:customStyle="1" w:styleId="18">
    <w:name w:val="段"/>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bjh-p"/>
    <w:basedOn w:val="10"/>
    <w:qFormat/>
    <w:uiPriority w:val="0"/>
  </w:style>
  <w:style w:type="character" w:customStyle="1" w:styleId="20">
    <w:name w:val="批注框文本 Char"/>
    <w:basedOn w:val="10"/>
    <w:link w:val="5"/>
    <w:qFormat/>
    <w:uiPriority w:val="99"/>
    <w:rPr>
      <w:sz w:val="18"/>
      <w:szCs w:val="18"/>
    </w:rPr>
  </w:style>
  <w:style w:type="paragraph" w:customStyle="1" w:styleId="21">
    <w:name w:val="List Paragraph_7e86cc32-9593-4d89-bc9f-00a14d6fbe9a"/>
    <w:qFormat/>
    <w:uiPriority w:val="34"/>
    <w:pPr>
      <w:ind w:firstLine="420" w:firstLineChars="200"/>
    </w:pPr>
    <w:rPr>
      <w:rFonts w:ascii="Times New Roman" w:hAnsi="Times New Roman" w:eastAsia="宋体" w:cs="Times New Roman"/>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标准文件_二级条标题"/>
    <w:next w:val="24"/>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6">
    <w:name w:val="标准文件_一级条标题"/>
    <w:basedOn w:val="27"/>
    <w:next w:val="24"/>
    <w:qFormat/>
    <w:uiPriority w:val="0"/>
    <w:pPr>
      <w:numPr>
        <w:ilvl w:val="2"/>
        <w:numId w:val="0"/>
      </w:numPr>
      <w:tabs>
        <w:tab w:val="left" w:pos="0"/>
      </w:tabs>
      <w:spacing w:beforeLines="50" w:afterLines="50"/>
      <w:outlineLvl w:val="1"/>
    </w:pPr>
  </w:style>
  <w:style w:type="paragraph" w:customStyle="1" w:styleId="27">
    <w:name w:val="标准文件_章标题"/>
    <w:next w:val="24"/>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食品安全管理职业技能等级标准编制说明 2</Template>
  <Pages>6</Pages>
  <Words>4914</Words>
  <Characters>5176</Characters>
  <Paragraphs>309</Paragraphs>
  <TotalTime>13</TotalTime>
  <ScaleCrop>false</ScaleCrop>
  <LinksUpToDate>false</LinksUpToDate>
  <CharactersWithSpaces>5311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2021-11-06T16:39:00Z</dcterms:created>
  <dc:creator>Administrator</dc:creator>
  <cp:lastModifiedBy>Administrator</cp:lastModifiedBy>
  <dcterms:modified xsi:type="dcterms:W3CDTF">2023-01-31T06:17:04Z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D772FD87BC2D4E1A916D06786A4D1429</vt:lpwstr>
  </property>
</Properties>
</file>