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cs="黑体"/>
                <w:sz w:val="21"/>
                <w:szCs w:val="21"/>
              </w:rPr>
            </w:pPr>
            <w:r>
              <w:rPr>
                <w:rFonts w:hint="eastAsia" w:ascii="黑体" w:hAnsi="黑体" w:eastAsia="黑体" w:cs="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cs="黑体"/>
                <w:sz w:val="21"/>
                <w:szCs w:val="21"/>
              </w:rPr>
            </w:pPr>
            <w:r>
              <w:rPr>
                <w:rFonts w:hint="eastAsia" w:ascii="黑体" w:hAnsi="黑体" w:eastAsia="黑体" w:cs="黑体"/>
                <w:sz w:val="21"/>
                <w:szCs w:val="21"/>
              </w:rPr>
              <w:fldChar w:fldCharType="begin">
                <w:ffData>
                  <w:name w:val="ICS"/>
                  <w:enabled/>
                  <w:calcOnExit w:val="0"/>
                  <w:textInput>
                    <w:default w:val="点击此处添加ICS号"/>
                  </w:textInput>
                </w:ffData>
              </w:fldChar>
            </w:r>
            <w:bookmarkStart w:id="0" w:name="ICS"/>
            <w:r>
              <w:rPr>
                <w:rFonts w:hint="eastAsia" w:ascii="黑体" w:hAnsi="黑体" w:eastAsia="黑体" w:cs="黑体"/>
                <w:sz w:val="21"/>
                <w:szCs w:val="21"/>
              </w:rPr>
              <w:instrText xml:space="preserve"> FORMTEXT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00</w:t>
            </w:r>
            <w:r>
              <w:rPr>
                <w:rFonts w:hint="eastAsia" w:ascii="黑体" w:hAnsi="黑体" w:eastAsia="黑体" w:cs="黑体"/>
                <w:sz w:val="21"/>
                <w:szCs w:val="21"/>
              </w:rPr>
              <w:t>.</w:t>
            </w:r>
            <w:r>
              <w:rPr>
                <w:rFonts w:hint="eastAsia" w:ascii="黑体" w:hAnsi="黑体" w:eastAsia="黑体" w:cs="黑体"/>
                <w:sz w:val="21"/>
                <w:szCs w:val="21"/>
                <w:lang w:val="en-US" w:eastAsia="zh-CN"/>
              </w:rPr>
              <w:t>00</w:t>
            </w:r>
            <w:r>
              <w:rPr>
                <w:rFonts w:hint="eastAsia" w:ascii="黑体" w:hAnsi="黑体" w:eastAsia="黑体" w:cs="黑体"/>
                <w:sz w:val="21"/>
                <w:szCs w:val="21"/>
              </w:rPr>
              <w:t>0</w:t>
            </w:r>
            <w:r>
              <w:rPr>
                <w:rFonts w:hint="eastAsia" w:ascii="黑体" w:hAnsi="黑体" w:eastAsia="黑体" w:cs="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cs="黑体"/>
                <w:sz w:val="21"/>
                <w:szCs w:val="21"/>
              </w:rPr>
            </w:pPr>
            <w:r>
              <w:rPr>
                <w:rFonts w:hint="eastAsia" w:ascii="黑体" w:hAnsi="黑体" w:eastAsia="黑体" w:cs="黑体"/>
                <w:sz w:val="21"/>
                <w:szCs w:val="21"/>
              </w:rPr>
              <w:t xml:space="preserve">CCS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hint="eastAsia" w:ascii="黑体" w:hAnsi="黑体" w:eastAsia="黑体" w:cs="黑体"/>
                      <w:sz w:val="21"/>
                      <w:szCs w:val="21"/>
                    </w:rPr>
                  </w:pPr>
                  <w:r>
                    <w:rPr>
                      <w:rFonts w:hint="eastAsia" w:ascii="黑体" w:hAnsi="黑体" w:eastAsia="黑体" w:cs="黑体"/>
                      <w:sz w:val="21"/>
                      <w:szCs w:val="21"/>
                    </w:rPr>
                    <w:t xml:space="preserve"> </w:t>
                  </w:r>
                  <w:r>
                    <w:rPr>
                      <w:rFonts w:hint="eastAsia" w:ascii="黑体" w:hAnsi="黑体" w:eastAsia="黑体" w:cs="黑体"/>
                      <w:sz w:val="21"/>
                      <w:szCs w:val="21"/>
                    </w:rPr>
                    <w:fldChar w:fldCharType="begin">
                      <w:ffData>
                        <w:name w:val="c1"/>
                        <w:enabled/>
                        <w:calcOnExit w:val="0"/>
                        <w:textInput>
                          <w:maxLength w:val="7"/>
                        </w:textInput>
                      </w:ffData>
                    </w:fldChar>
                  </w:r>
                  <w:bookmarkStart w:id="1" w:name="c1"/>
                  <w:r>
                    <w:rPr>
                      <w:rFonts w:hint="eastAsia" w:ascii="黑体" w:hAnsi="黑体" w:eastAsia="黑体" w:cs="黑体"/>
                      <w:sz w:val="21"/>
                      <w:szCs w:val="21"/>
                    </w:rPr>
                    <w:instrText xml:space="preserve"> FORMTEXT </w:instrText>
                  </w:r>
                  <w:r>
                    <w:rPr>
                      <w:rFonts w:hint="eastAsia" w:ascii="黑体" w:hAnsi="黑体" w:eastAsia="黑体" w:cs="黑体"/>
                      <w:sz w:val="21"/>
                      <w:szCs w:val="21"/>
                    </w:rPr>
                    <w:fldChar w:fldCharType="separate"/>
                  </w:r>
                  <w:r>
                    <w:rPr>
                      <w:rFonts w:hint="eastAsia" w:ascii="黑体" w:hAnsi="黑体" w:eastAsia="黑体" w:cs="黑体"/>
                      <w:sz w:val="21"/>
                      <w:szCs w:val="21"/>
                    </w:rPr>
                    <w:t>     </w:t>
                  </w:r>
                  <w:r>
                    <w:rPr>
                      <w:rFonts w:hint="eastAsia" w:ascii="黑体" w:hAnsi="黑体" w:eastAsia="黑体" w:cs="黑体"/>
                      <w:sz w:val="21"/>
                      <w:szCs w:val="21"/>
                    </w:rPr>
                    <w:fldChar w:fldCharType="end"/>
                  </w:r>
                  <w:bookmarkEnd w:id="1"/>
                </w:p>
              </w:tc>
            </w:tr>
          </w:tbl>
          <w:p>
            <w:pPr>
              <w:pStyle w:val="19"/>
              <w:framePr w:wrap="notBeside" w:vAnchor="page" w:hAnchor="page" w:x="1372" w:y="568"/>
              <w:tabs>
                <w:tab w:val="clear" w:pos="4153"/>
                <w:tab w:val="clear" w:pos="8306"/>
              </w:tabs>
              <w:spacing w:before="40" w:line="240" w:lineRule="auto"/>
              <w:jc w:val="left"/>
              <w:rPr>
                <w:rFonts w:hint="eastAsia" w:ascii="黑体" w:hAnsi="黑体" w:eastAsia="黑体" w:cs="黑体"/>
                <w:sz w:val="21"/>
                <w:szCs w:val="21"/>
              </w:rPr>
            </w:pPr>
            <w:bookmarkStart w:id="2" w:name="CSDN"/>
            <w:r>
              <w:rPr>
                <w:rFonts w:hint="eastAsia" w:ascii="黑体" w:hAnsi="黑体" w:eastAsia="黑体" w:cs="黑体"/>
                <w:kern w:val="2"/>
                <w:sz w:val="21"/>
                <w:szCs w:val="21"/>
                <w:lang w:val="en-US" w:eastAsia="zh-CN" w:bidi="ar-SA"/>
              </w:rPr>
              <w:fldChar w:fldCharType="begin">
                <w:ffData>
                  <w:name w:val="CSDN"/>
                  <w:enabled/>
                  <w:calcOnExit w:val="0"/>
                  <w:textInput>
                    <w:default w:val="X ？？"/>
                  </w:textInput>
                </w:ffData>
              </w:fldChar>
            </w:r>
            <w:r>
              <w:rPr>
                <w:rFonts w:hint="eastAsia" w:ascii="黑体" w:hAnsi="黑体" w:eastAsia="黑体" w:cs="黑体"/>
                <w:kern w:val="2"/>
                <w:sz w:val="21"/>
                <w:szCs w:val="21"/>
                <w:lang w:val="en-US" w:eastAsia="zh-CN" w:bidi="ar-SA"/>
              </w:rPr>
              <w:instrText xml:space="preserve">FORMTEXT</w:instrText>
            </w:r>
            <w:r>
              <w:rPr>
                <w:rFonts w:hint="eastAsia" w:ascii="黑体" w:hAnsi="黑体" w:eastAsia="黑体" w:cs="黑体"/>
                <w:kern w:val="2"/>
                <w:sz w:val="21"/>
                <w:szCs w:val="21"/>
                <w:lang w:val="en-US" w:eastAsia="zh-CN" w:bidi="ar-SA"/>
              </w:rPr>
              <w:fldChar w:fldCharType="separate"/>
            </w:r>
            <w:r>
              <w:rPr>
                <w:rFonts w:hint="eastAsia" w:ascii="黑体" w:hAnsi="黑体" w:eastAsia="黑体" w:cs="黑体"/>
                <w:kern w:val="2"/>
                <w:sz w:val="21"/>
                <w:szCs w:val="21"/>
                <w:lang w:val="en-US" w:eastAsia="zh-CN" w:bidi="ar-SA"/>
              </w:rPr>
              <w:t>X ？</w:t>
            </w:r>
            <w:r>
              <w:rPr>
                <w:rFonts w:hint="eastAsia" w:ascii="黑体" w:hAnsi="黑体" w:eastAsia="黑体" w:cs="黑体"/>
                <w:kern w:val="2"/>
                <w:sz w:val="21"/>
                <w:szCs w:val="21"/>
                <w:lang w:val="en-US" w:eastAsia="zh-CN" w:bidi="ar-SA"/>
              </w:rPr>
              <w:fldChar w:fldCharType="end"/>
            </w:r>
            <w:bookmarkEnd w:id="2"/>
          </w:p>
        </w:tc>
      </w:tr>
    </w:tbl>
    <w:p>
      <w:pPr>
        <w:pStyle w:val="53"/>
        <w:framePr w:w="9639" w:h="974" w:hRule="exact" w:hSpace="181" w:vSpace="181" w:wrap="around" w:vAnchor="page" w:hAnchor="page" w:x="1305" w:y="2269"/>
        <w:rPr>
          <w:rFonts w:ascii="黑体" w:hAnsi="黑体" w:eastAsia="黑体"/>
          <w:b w:val="0"/>
          <w:bCs w:val="0"/>
          <w:w w:val="100"/>
          <w:sz w:val="84"/>
          <w:szCs w:val="84"/>
        </w:rPr>
      </w:pPr>
      <w:bookmarkStart w:id="3"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3"/>
    <w:p>
      <w:pPr>
        <w:pStyle w:val="198"/>
        <w:framePr w:x="1517" w:y="3459"/>
        <w:rPr>
          <w:rFonts w:hint="eastAsia" w:ascii="宋体" w:hAnsi="宋体" w:eastAsia="宋体" w:cs="宋体"/>
          <w:sz w:val="21"/>
          <w:szCs w:val="21"/>
        </w:rPr>
      </w:pPr>
      <w:r>
        <w:rPr>
          <w:rFonts w:hint="eastAsia" w:ascii="黑体" w:hAnsi="黑体" w:eastAsia="黑体" w:cs="黑体"/>
          <w:sz w:val="28"/>
          <w:szCs w:val="28"/>
        </w:rPr>
        <w:t>T/</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fldChar w:fldCharType="begin">
          <w:ffData>
            <w:name w:val="NSTD_CODE_F"/>
            <w:enabled/>
            <w:calcOnExit w:val="0"/>
            <w:textInput>
              <w:default w:val="XXXX"/>
            </w:textInput>
          </w:ffData>
        </w:fldChar>
      </w:r>
      <w:bookmarkStart w:id="4" w:name="NSTD_CODE_F"/>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4"/>
      <w:r>
        <w:rPr>
          <w:rFonts w:hint="eastAsia" w:ascii="黑体" w:hAnsi="黑体" w:eastAsia="黑体" w:cs="黑体"/>
          <w:sz w:val="28"/>
          <w:szCs w:val="28"/>
        </w:rPr>
        <w:t>—</w:t>
      </w:r>
      <w:r>
        <w:rPr>
          <w:rFonts w:hint="eastAsia" w:ascii="黑体" w:hAnsi="黑体" w:eastAsia="黑体" w:cs="黑体"/>
          <w:sz w:val="28"/>
          <w:szCs w:val="28"/>
        </w:rPr>
        <w:fldChar w:fldCharType="begin">
          <w:ffData>
            <w:name w:val="NSTD_CODE_B"/>
            <w:enabled/>
            <w:calcOnExit w:val="0"/>
            <w:textInput>
              <w:default w:val="XXXX"/>
            </w:textInput>
          </w:ffData>
        </w:fldChar>
      </w:r>
      <w:bookmarkStart w:id="5" w:name="NSTD_CODE_B"/>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5"/>
    </w:p>
    <w:p>
      <w:pPr>
        <w:pStyle w:val="199"/>
        <w:framePr w:x="1517" w:y="3459"/>
        <w:rPr>
          <w:rFonts w:hAnsi="黑体"/>
        </w:rPr>
      </w:pPr>
      <w:r>
        <w:rPr>
          <w:rFonts w:hint="eastAsia" w:ascii="宋体" w:hAnsi="宋体" w:eastAsia="宋体" w:cs="宋体"/>
          <w:sz w:val="21"/>
          <w:szCs w:val="21"/>
        </w:rPr>
        <w:fldChar w:fldCharType="begin">
          <w:ffData>
            <w:name w:val="OSTD_CODE"/>
            <w:enabled/>
            <w:calcOnExit w:val="0"/>
            <w:textInput/>
          </w:ffData>
        </w:fldChar>
      </w:r>
      <w:bookmarkStart w:id="6" w:name="OSTD_CODE"/>
      <w:r>
        <w:rPr>
          <w:rFonts w:hint="eastAsia" w:ascii="宋体" w:hAnsi="宋体" w:eastAsia="宋体" w:cs="宋体"/>
          <w:sz w:val="21"/>
          <w:szCs w:val="21"/>
        </w:rPr>
        <w:instrText xml:space="preserve"> FORMTEXT </w:instrText>
      </w:r>
      <w:r>
        <w:rPr>
          <w:rFonts w:hint="eastAsia" w:ascii="宋体" w:hAnsi="宋体" w:eastAsia="宋体" w:cs="宋体"/>
          <w:sz w:val="21"/>
          <w:szCs w:val="21"/>
        </w:rPr>
        <w:fldChar w:fldCharType="separate"/>
      </w:r>
      <w:r>
        <w:rPr>
          <w:rFonts w:hint="eastAsia" w:ascii="宋体" w:hAnsi="宋体" w:eastAsia="宋体" w:cs="宋体"/>
          <w:sz w:val="21"/>
          <w:szCs w:val="21"/>
        </w:rPr>
        <w:t>     </w:t>
      </w:r>
      <w:r>
        <w:rPr>
          <w:rFonts w:hint="eastAsia" w:ascii="宋体" w:hAnsi="宋体" w:eastAsia="宋体" w:cs="宋体"/>
          <w:sz w:val="21"/>
          <w:szCs w:val="21"/>
        </w:rPr>
        <w:fldChar w:fldCharType="end"/>
      </w:r>
      <w:bookmarkEnd w:id="6"/>
    </w:p>
    <w:p>
      <w:pPr>
        <w:spacing w:line="240" w:lineRule="auto"/>
        <w:rPr>
          <w:rFonts w:ascii="黑体" w:hAnsi="黑体" w:eastAsia="黑体"/>
          <w:kern w:val="0"/>
          <w:sz w:val="10"/>
          <w:szCs w:val="10"/>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2336"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2336;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rPr>
          <w:rFonts w:hint="eastAsia"/>
        </w:rPr>
        <w:t>人源间充质干细胞外泌体</w:t>
      </w:r>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hint="eastAsia" w:ascii="黑体" w:hAnsi="黑体" w:eastAsia="黑体" w:cs="黑体"/>
          <w:sz w:val="36"/>
          <w:szCs w:val="36"/>
        </w:rPr>
      </w:pPr>
      <w:r>
        <w:rPr>
          <w:rFonts w:hint="eastAsia" w:ascii="黑体" w:hAnsi="黑体" w:eastAsia="黑体" w:cs="黑体"/>
          <w:sz w:val="28"/>
          <w:szCs w:val="28"/>
        </w:rPr>
        <w:t>Human mesenchymal exosomes</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180" w:line="240" w:lineRule="atLeast"/>
        <w:textAlignment w:val="bottom"/>
        <w:rPr>
          <w:sz w:val="21"/>
          <w:szCs w:val="28"/>
        </w:rPr>
      </w:pPr>
      <w:r>
        <w:rPr>
          <w:rFonts w:hint="eastAsia"/>
          <w:sz w:val="28"/>
        </w:rPr>
        <w:t>（</w:t>
      </w:r>
      <w:r>
        <w:rPr>
          <w:rFonts w:hint="eastAsia"/>
          <w:sz w:val="28"/>
          <w:lang w:val="en-US" w:eastAsia="zh-CN"/>
        </w:rPr>
        <w:t>征求意见稿</w:t>
      </w:r>
      <w:r>
        <w:rPr>
          <w:rFonts w:hint="eastAsia"/>
          <w:sz w:val="28"/>
        </w:rPr>
        <w:t>）</w:t>
      </w:r>
    </w:p>
    <w:p>
      <w:pPr>
        <w:pStyle w:val="196"/>
        <w:framePr w:wrap="around" w:y="14176"/>
      </w:pPr>
      <w:r>
        <w:rPr>
          <w:rFonts w:hint="eastAsia" w:ascii="黑体" w:hAnsi="黑体" w:eastAsia="黑体" w:cs="黑体"/>
          <w:sz w:val="28"/>
          <w:szCs w:val="28"/>
        </w:rPr>
        <w:fldChar w:fldCharType="begin">
          <w:ffData>
            <w:name w:val="PLSH_DATE_Y"/>
            <w:enabled/>
            <w:calcOnExit w:val="0"/>
            <w:textInput>
              <w:default w:val="XXXX"/>
              <w:maxLength w:val="4"/>
            </w:textInput>
          </w:ffData>
        </w:fldChar>
      </w:r>
      <w:bookmarkStart w:id="7" w:name="PLSH_DATE_Y"/>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7"/>
      <w:r>
        <w:rPr>
          <w:rFonts w:hint="eastAsia" w:ascii="黑体" w:hAnsi="黑体" w:eastAsia="黑体" w:cs="黑体"/>
          <w:sz w:val="28"/>
          <w:szCs w:val="28"/>
        </w:rPr>
        <w:t xml:space="preserve"> - </w:t>
      </w:r>
      <w:r>
        <w:rPr>
          <w:rFonts w:hint="eastAsia" w:ascii="黑体" w:hAnsi="黑体" w:eastAsia="黑体" w:cs="黑体"/>
          <w:sz w:val="28"/>
          <w:szCs w:val="28"/>
        </w:rPr>
        <w:fldChar w:fldCharType="begin">
          <w:ffData>
            <w:name w:val="PLSH_DATE_M"/>
            <w:enabled/>
            <w:calcOnExit w:val="0"/>
            <w:textInput>
              <w:default w:val="XX"/>
              <w:maxLength w:val="2"/>
            </w:textInput>
          </w:ffData>
        </w:fldChar>
      </w:r>
      <w:bookmarkStart w:id="8" w:name="PLSH_DATE_M"/>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w:t>
      </w:r>
      <w:r>
        <w:rPr>
          <w:rFonts w:hint="eastAsia" w:ascii="黑体" w:hAnsi="黑体" w:eastAsia="黑体" w:cs="黑体"/>
          <w:sz w:val="28"/>
          <w:szCs w:val="28"/>
        </w:rPr>
        <w:fldChar w:fldCharType="end"/>
      </w:r>
      <w:bookmarkEnd w:id="8"/>
      <w:r>
        <w:rPr>
          <w:rFonts w:hint="eastAsia" w:ascii="黑体" w:hAnsi="黑体" w:eastAsia="黑体" w:cs="黑体"/>
          <w:sz w:val="28"/>
          <w:szCs w:val="28"/>
        </w:rPr>
        <w:t xml:space="preserve"> - </w:t>
      </w:r>
      <w:r>
        <w:rPr>
          <w:rFonts w:hint="eastAsia" w:ascii="黑体" w:hAnsi="黑体" w:eastAsia="黑体" w:cs="黑体"/>
          <w:sz w:val="28"/>
          <w:szCs w:val="28"/>
        </w:rPr>
        <w:fldChar w:fldCharType="begin">
          <w:ffData>
            <w:name w:val="PLSH_DATE_D"/>
            <w:enabled/>
            <w:calcOnExit w:val="0"/>
            <w:textInput>
              <w:default w:val="XX"/>
              <w:maxLength w:val="2"/>
            </w:textInput>
          </w:ffData>
        </w:fldChar>
      </w:r>
      <w:bookmarkStart w:id="9" w:name="PLSH_DATE_D"/>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w:t>
      </w:r>
      <w:r>
        <w:rPr>
          <w:rFonts w:hint="eastAsia" w:ascii="黑体" w:hAnsi="黑体" w:eastAsia="黑体" w:cs="黑体"/>
          <w:sz w:val="28"/>
          <w:szCs w:val="28"/>
        </w:rPr>
        <w:fldChar w:fldCharType="end"/>
      </w:r>
      <w:bookmarkEnd w:id="9"/>
      <w:r>
        <w:rPr>
          <w:rFonts w:hint="eastAsia" w:ascii="黑体" w:hAnsi="黑体" w:eastAsia="黑体" w:cs="黑体"/>
          <w:sz w:val="28"/>
          <w:szCs w:val="28"/>
        </w:rPr>
        <w:t>发布</w:t>
      </w:r>
    </w:p>
    <w:p>
      <w:pPr>
        <w:pStyle w:val="197"/>
        <w:framePr w:wrap="around" w:y="14176"/>
        <w:rPr>
          <w:rFonts w:hint="eastAsia" w:ascii="黑体" w:hAnsi="黑体" w:eastAsia="黑体" w:cs="黑体"/>
          <w:sz w:val="28"/>
          <w:szCs w:val="28"/>
        </w:rPr>
      </w:pPr>
      <w:r>
        <w:rPr>
          <w:rFonts w:hint="eastAsia" w:ascii="黑体" w:hAnsi="黑体" w:eastAsia="黑体" w:cs="黑体"/>
          <w:sz w:val="28"/>
          <w:szCs w:val="28"/>
        </w:rPr>
        <w:fldChar w:fldCharType="begin">
          <w:ffData>
            <w:name w:val="CROT_DATE_Y"/>
            <w:enabled/>
            <w:calcOnExit w:val="0"/>
            <w:textInput>
              <w:default w:val="XXXX"/>
              <w:maxLength w:val="4"/>
            </w:textInput>
          </w:ffData>
        </w:fldChar>
      </w:r>
      <w:bookmarkStart w:id="10" w:name="CROT_DATE_Y"/>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10"/>
      <w:r>
        <w:rPr>
          <w:rFonts w:hint="eastAsia" w:ascii="黑体" w:hAnsi="黑体" w:eastAsia="黑体" w:cs="黑体"/>
          <w:sz w:val="28"/>
          <w:szCs w:val="28"/>
        </w:rPr>
        <w:t xml:space="preserve"> - </w:t>
      </w:r>
      <w:r>
        <w:rPr>
          <w:rFonts w:hint="eastAsia" w:ascii="黑体" w:hAnsi="黑体" w:eastAsia="黑体" w:cs="黑体"/>
          <w:sz w:val="28"/>
          <w:szCs w:val="28"/>
        </w:rPr>
        <w:fldChar w:fldCharType="begin">
          <w:ffData>
            <w:name w:val="CROT_DATE_M"/>
            <w:enabled/>
            <w:calcOnExit w:val="0"/>
            <w:textInput>
              <w:default w:val="XX"/>
              <w:maxLength w:val="2"/>
            </w:textInput>
          </w:ffData>
        </w:fldChar>
      </w:r>
      <w:bookmarkStart w:id="11" w:name="CROT_DATE_M"/>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w:t>
      </w:r>
      <w:r>
        <w:rPr>
          <w:rFonts w:hint="eastAsia" w:ascii="黑体" w:hAnsi="黑体" w:eastAsia="黑体" w:cs="黑体"/>
          <w:sz w:val="28"/>
          <w:szCs w:val="28"/>
        </w:rPr>
        <w:fldChar w:fldCharType="end"/>
      </w:r>
      <w:bookmarkEnd w:id="11"/>
      <w:r>
        <w:rPr>
          <w:rFonts w:hint="eastAsia" w:ascii="黑体" w:hAnsi="黑体" w:eastAsia="黑体" w:cs="黑体"/>
          <w:sz w:val="28"/>
          <w:szCs w:val="28"/>
        </w:rPr>
        <w:t xml:space="preserve"> - </w:t>
      </w:r>
      <w:r>
        <w:rPr>
          <w:rFonts w:hint="eastAsia" w:ascii="黑体" w:hAnsi="黑体" w:eastAsia="黑体" w:cs="黑体"/>
          <w:sz w:val="28"/>
          <w:szCs w:val="28"/>
        </w:rPr>
        <w:fldChar w:fldCharType="begin">
          <w:ffData>
            <w:name w:val="CROT_DATE_D"/>
            <w:enabled/>
            <w:calcOnExit w:val="0"/>
            <w:textInput>
              <w:default w:val="XX"/>
              <w:maxLength w:val="2"/>
            </w:textInput>
          </w:ffData>
        </w:fldChar>
      </w:r>
      <w:bookmarkStart w:id="12" w:name="CROT_DATE_D"/>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w:t>
      </w:r>
      <w:r>
        <w:rPr>
          <w:rFonts w:hint="eastAsia" w:ascii="黑体" w:hAnsi="黑体" w:eastAsia="黑体" w:cs="黑体"/>
          <w:sz w:val="28"/>
          <w:szCs w:val="28"/>
        </w:rPr>
        <w:fldChar w:fldCharType="end"/>
      </w:r>
      <w:bookmarkEnd w:id="12"/>
      <w:r>
        <w:rPr>
          <w:rFonts w:hint="eastAsia" w:ascii="黑体" w:hAnsi="黑体" w:eastAsia="黑体" w:cs="黑体"/>
          <w:sz w:val="28"/>
          <w:szCs w:val="28"/>
        </w:rPr>
        <w:t>实施</w:t>
      </w:r>
    </w:p>
    <w:p>
      <w:pPr>
        <w:pStyle w:val="154"/>
        <w:framePr w:h="584" w:hRule="exact" w:hSpace="181" w:vSpace="181" w:wrap="around" w:y="14800"/>
        <w:rPr>
          <w:rFonts w:hAnsi="黑体"/>
        </w:rPr>
      </w:pPr>
      <w:bookmarkStart w:id="13" w:name="fm"/>
      <w:r>
        <w:rPr>
          <w:rFonts w:hint="eastAsia" w:ascii="黑体" w:hAnsi="黑体" w:eastAsia="黑体" w:cs="黑体"/>
          <w:sz w:val="28"/>
          <w:szCs w:val="28"/>
        </w:rPr>
        <w:t>中国食品药品企业质量安全促进会</w:t>
      </w:r>
      <w:bookmarkEnd w:id="13"/>
      <w:r>
        <w:rPr>
          <w:rFonts w:hint="eastAsia" w:ascii="黑体" w:hAnsi="黑体" w:eastAsia="黑体" w:cs="黑体"/>
          <w:w w:val="100"/>
          <w:sz w:val="28"/>
          <w:szCs w:val="28"/>
        </w:rPr>
        <w:t>  </w:t>
      </w:r>
      <w:r>
        <w:rPr>
          <w:rStyle w:val="232"/>
          <w:rFonts w:hint="eastAsia" w:ascii="黑体" w:hAnsi="黑体" w:eastAsia="黑体" w:cs="黑体"/>
          <w:position w:val="0"/>
          <w:sz w:val="28"/>
          <w:szCs w:val="28"/>
        </w:rPr>
        <w:t>发</w:t>
      </w:r>
      <w:r>
        <w:rPr>
          <w:rStyle w:val="232"/>
          <w:rFonts w:hint="eastAsia" w:ascii="黑体" w:hAnsi="黑体" w:eastAsia="黑体" w:cs="黑体"/>
          <w:spacing w:val="0"/>
          <w:position w:val="0"/>
          <w:sz w:val="28"/>
          <w:szCs w:val="28"/>
        </w:rPr>
        <w:t>布</w:t>
      </w:r>
    </w:p>
    <w:p>
      <w:pPr>
        <w:rPr>
          <w:rFonts w:ascii="宋体" w:hAnsi="宋体"/>
          <w:sz w:val="28"/>
          <w:szCs w:val="28"/>
        </w:rPr>
        <w:sectPr>
          <w:headerReference r:id="rId7" w:type="first"/>
          <w:footerReference r:id="rId8" w:type="first"/>
          <w:headerReference r:id="rId5" w:type="default"/>
          <w:headerReference r:id="rId6" w:type="even"/>
          <w:type w:val="continuous"/>
          <w:pgSz w:w="11906" w:h="16838"/>
          <w:pgMar w:top="567" w:right="1134" w:bottom="1134" w:left="1134" w:header="1418" w:footer="1134" w:gutter="284"/>
          <w:pgNumType w:fmt="decimal"/>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keepNext w:val="0"/>
        <w:keepLines w:val="0"/>
        <w:pageBreakBefore w:val="0"/>
        <w:widowControl w:val="0"/>
        <w:kinsoku/>
        <w:wordWrap/>
        <w:overflowPunct/>
        <w:topLinePunct w:val="0"/>
        <w:autoSpaceDE/>
        <w:autoSpaceDN/>
        <w:bidi w:val="0"/>
        <w:adjustRightInd w:val="0"/>
        <w:snapToGrid/>
        <w:spacing w:before="850" w:after="680" w:afterLines="0"/>
        <w:textAlignment w:val="auto"/>
      </w:pPr>
      <w:bookmarkStart w:id="14" w:name="BookMark1"/>
      <w:bookmarkStart w:id="15" w:name="_Toc106033266"/>
      <w:r>
        <w:rPr>
          <w:rFonts w:hint="eastAsia"/>
          <w:spacing w:val="320"/>
        </w:rPr>
        <w:t>目</w:t>
      </w:r>
      <w:r>
        <w:rPr>
          <w:rFonts w:hint="eastAsia"/>
        </w:rPr>
        <w:t>次</w:t>
      </w:r>
    </w:p>
    <w:p>
      <w:pPr>
        <w:pStyle w:val="20"/>
        <w:tabs>
          <w:tab w:val="right" w:leader="dot" w:pos="9354"/>
        </w:tabs>
        <w:outlineLvl w:val="9"/>
        <w:rPr>
          <w:spacing w:val="320"/>
        </w:rPr>
      </w:pPr>
      <w:r>
        <w:fldChar w:fldCharType="begin"/>
      </w:r>
      <w:r>
        <w:instrText xml:space="preserve"> TOC \o "1-1" \h </w:instrText>
      </w:r>
      <w:r>
        <w:fldChar w:fldCharType="separate"/>
      </w:r>
      <w:r>
        <w:fldChar w:fldCharType="begin"/>
      </w:r>
      <w:r>
        <w:instrText xml:space="preserve"> HYPERLINK \l _Toc25266 </w:instrText>
      </w:r>
      <w:r>
        <w:fldChar w:fldCharType="separate"/>
      </w:r>
    </w:p>
    <w:sdt>
      <w:sdtPr>
        <w:rPr>
          <w:rFonts w:ascii="宋体" w:hAnsi="宋体" w:eastAsia="宋体" w:cs="Times New Roman"/>
          <w:kern w:val="2"/>
          <w:sz w:val="21"/>
          <w:szCs w:val="21"/>
          <w:lang w:val="en-US" w:eastAsia="zh-CN" w:bidi="ar-SA"/>
        </w:rPr>
        <w:id w:val="147454932"/>
        <w15:color w:val="DBDBDB"/>
        <w:docPartObj>
          <w:docPartGallery w:val="Table of Contents"/>
          <w:docPartUnique/>
        </w:docPartObj>
      </w:sdtPr>
      <w:sdtEndPr>
        <w:rPr>
          <w:rFonts w:ascii="宋体" w:hAnsi="宋体" w:eastAsia="宋体" w:cs="Times New Roman"/>
          <w:b/>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sz w:val="21"/>
              <w:szCs w:val="21"/>
            </w:rPr>
            <w:fldChar w:fldCharType="begin"/>
          </w:r>
          <w:r>
            <w:rPr>
              <w:sz w:val="21"/>
              <w:szCs w:val="21"/>
            </w:rPr>
            <w:instrText xml:space="preserve">TOC \o "1-2" \h \u </w:instrText>
          </w:r>
          <w:r>
            <w:rPr>
              <w:sz w:val="21"/>
              <w:szCs w:val="21"/>
            </w:rPr>
            <w:fldChar w:fldCharType="separate"/>
          </w:r>
          <w:r>
            <w:rPr>
              <w:rFonts w:hint="eastAsia" w:ascii="宋体" w:hAnsi="宋体" w:eastAsia="宋体" w:cs="宋体"/>
              <w:b w:val="0"/>
              <w:bCs/>
              <w:i w:val="0"/>
              <w:sz w:val="21"/>
              <w:szCs w:val="21"/>
            </w:rPr>
            <w:fldChar w:fldCharType="begin"/>
          </w:r>
          <w:r>
            <w:rPr>
              <w:rFonts w:hint="eastAsia" w:ascii="宋体" w:hAnsi="宋体" w:eastAsia="宋体" w:cs="宋体"/>
              <w:b w:val="0"/>
              <w:bCs/>
              <w:i w:val="0"/>
              <w:sz w:val="21"/>
              <w:szCs w:val="21"/>
            </w:rPr>
            <w:instrText xml:space="preserve"> HYPERLINK \l _Toc12410 </w:instrText>
          </w:r>
          <w:r>
            <w:rPr>
              <w:rFonts w:hint="eastAsia" w:ascii="宋体" w:hAnsi="宋体" w:eastAsia="宋体" w:cs="宋体"/>
              <w:b w:val="0"/>
              <w:bCs/>
              <w:i w:val="0"/>
              <w:sz w:val="21"/>
              <w:szCs w:val="21"/>
            </w:rPr>
            <w:fldChar w:fldCharType="separate"/>
          </w:r>
          <w:r>
            <w:rPr>
              <w:rFonts w:hint="eastAsia" w:ascii="宋体" w:hAnsi="宋体" w:eastAsia="宋体" w:cs="宋体"/>
              <w:b w:val="0"/>
              <w:bCs/>
              <w:i w:val="0"/>
              <w:sz w:val="21"/>
              <w:szCs w:val="21"/>
            </w:rPr>
            <w:t>前言</w:t>
          </w:r>
          <w:r>
            <w:rPr>
              <w:rFonts w:hint="eastAsia" w:ascii="宋体" w:hAnsi="宋体" w:eastAsia="宋体" w:cs="宋体"/>
              <w:b w:val="0"/>
              <w:bCs/>
              <w:i w:val="0"/>
              <w:sz w:val="21"/>
              <w:szCs w:val="21"/>
            </w:rPr>
            <w:tab/>
          </w:r>
          <w:r>
            <w:rPr>
              <w:rFonts w:hint="eastAsia" w:ascii="宋体" w:hAnsi="宋体" w:eastAsia="宋体" w:cs="宋体"/>
              <w:b w:val="0"/>
              <w:bCs/>
              <w:i w:val="0"/>
              <w:sz w:val="21"/>
              <w:szCs w:val="21"/>
            </w:rPr>
            <w:fldChar w:fldCharType="begin"/>
          </w:r>
          <w:r>
            <w:rPr>
              <w:rFonts w:hint="eastAsia" w:ascii="宋体" w:hAnsi="宋体" w:eastAsia="宋体" w:cs="宋体"/>
              <w:b w:val="0"/>
              <w:bCs/>
              <w:i w:val="0"/>
              <w:sz w:val="21"/>
              <w:szCs w:val="21"/>
            </w:rPr>
            <w:instrText xml:space="preserve"> PAGEREF _Toc12410 \h </w:instrText>
          </w:r>
          <w:r>
            <w:rPr>
              <w:rFonts w:hint="eastAsia" w:ascii="宋体" w:hAnsi="宋体" w:eastAsia="宋体" w:cs="宋体"/>
              <w:b w:val="0"/>
              <w:bCs/>
              <w:i w:val="0"/>
              <w:sz w:val="21"/>
              <w:szCs w:val="21"/>
            </w:rPr>
            <w:fldChar w:fldCharType="separate"/>
          </w:r>
          <w:r>
            <w:rPr>
              <w:rFonts w:hint="eastAsia" w:ascii="宋体" w:hAnsi="宋体" w:eastAsia="宋体" w:cs="宋体"/>
              <w:b w:val="0"/>
              <w:bCs/>
              <w:i w:val="0"/>
              <w:sz w:val="21"/>
              <w:szCs w:val="21"/>
            </w:rPr>
            <w:t>III</w:t>
          </w:r>
          <w:r>
            <w:rPr>
              <w:rFonts w:hint="eastAsia" w:ascii="宋体" w:hAnsi="宋体" w:eastAsia="宋体" w:cs="宋体"/>
              <w:b w:val="0"/>
              <w:bCs/>
              <w:i w:val="0"/>
              <w:sz w:val="21"/>
              <w:szCs w:val="21"/>
            </w:rPr>
            <w:fldChar w:fldCharType="end"/>
          </w:r>
          <w:r>
            <w:rPr>
              <w:rFonts w:hint="eastAsia" w:ascii="宋体" w:hAnsi="宋体" w:eastAsia="宋体" w:cs="宋体"/>
              <w:b w:val="0"/>
              <w:bCs/>
              <w:i w:val="0"/>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_Toc1963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1 </w:t>
          </w:r>
          <w:r>
            <w:rPr>
              <w:rFonts w:hint="eastAsia" w:ascii="宋体" w:hAnsi="宋体" w:eastAsia="宋体" w:cs="宋体"/>
              <w:b w:val="0"/>
              <w:bCs/>
              <w:sz w:val="21"/>
              <w:szCs w:val="21"/>
            </w:rPr>
            <w:t>范围</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_Toc1963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_Toc17994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2 </w:t>
          </w:r>
          <w:r>
            <w:rPr>
              <w:rFonts w:hint="eastAsia" w:ascii="宋体" w:hAnsi="宋体" w:eastAsia="宋体" w:cs="宋体"/>
              <w:b w:val="0"/>
              <w:bCs/>
              <w:sz w:val="21"/>
              <w:szCs w:val="21"/>
            </w:rPr>
            <w:t>规范性引用文件</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_Toc17994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_Toc16844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3 </w:t>
          </w:r>
          <w:r>
            <w:rPr>
              <w:rFonts w:hint="eastAsia" w:ascii="宋体" w:hAnsi="宋体" w:eastAsia="宋体" w:cs="宋体"/>
              <w:b w:val="0"/>
              <w:bCs/>
              <w:sz w:val="21"/>
              <w:szCs w:val="21"/>
            </w:rPr>
            <w:t>术语和定义</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_Toc16844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_Toc23894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3.1 </w:t>
          </w:r>
          <w:r>
            <w:rPr>
              <w:rFonts w:hint="eastAsia" w:ascii="宋体" w:hAnsi="宋体" w:eastAsia="宋体" w:cs="宋体"/>
              <w:b w:val="0"/>
              <w:bCs/>
              <w:sz w:val="21"/>
              <w:szCs w:val="21"/>
              <w:lang w:val="en-US" w:eastAsia="zh-CN"/>
            </w:rPr>
            <w:t>干</w:t>
          </w:r>
          <w:r>
            <w:rPr>
              <w:rFonts w:hint="eastAsia" w:ascii="宋体" w:hAnsi="宋体" w:eastAsia="宋体" w:cs="宋体"/>
              <w:b w:val="0"/>
              <w:bCs/>
              <w:sz w:val="21"/>
              <w:szCs w:val="21"/>
            </w:rPr>
            <w:t>细胞</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_Toc23894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_Toc1010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3.2 </w:t>
          </w:r>
          <w:r>
            <w:rPr>
              <w:rFonts w:hint="eastAsia" w:ascii="宋体" w:hAnsi="宋体" w:eastAsia="宋体" w:cs="宋体"/>
              <w:b w:val="0"/>
              <w:bCs/>
              <w:sz w:val="21"/>
              <w:szCs w:val="21"/>
              <w:lang w:val="en-US" w:eastAsia="zh-CN"/>
            </w:rPr>
            <w:t>人源</w:t>
          </w:r>
          <w:r>
            <w:rPr>
              <w:rFonts w:hint="eastAsia" w:ascii="宋体" w:hAnsi="宋体" w:eastAsia="宋体" w:cs="宋体"/>
              <w:b w:val="0"/>
              <w:bCs/>
              <w:sz w:val="21"/>
              <w:szCs w:val="21"/>
            </w:rPr>
            <w:t>间充质干细胞</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_Toc1010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_Toc31265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3.3 </w:t>
          </w:r>
          <w:r>
            <w:rPr>
              <w:rFonts w:hint="eastAsia" w:ascii="宋体" w:hAnsi="宋体" w:eastAsia="宋体" w:cs="宋体"/>
              <w:b w:val="0"/>
              <w:bCs/>
              <w:sz w:val="21"/>
              <w:szCs w:val="21"/>
              <w:lang w:val="en-US" w:eastAsia="zh-CN"/>
            </w:rPr>
            <w:t>外泌体</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_Toc31265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_Toc6269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4 </w:t>
          </w:r>
          <w:r>
            <w:rPr>
              <w:rFonts w:hint="eastAsia" w:ascii="宋体" w:hAnsi="宋体" w:eastAsia="宋体" w:cs="宋体"/>
              <w:b w:val="0"/>
              <w:bCs/>
              <w:sz w:val="21"/>
              <w:szCs w:val="21"/>
            </w:rPr>
            <w:t>外泌体可溯源性资料信息分类标识要求</w:t>
          </w:r>
          <w:r>
            <w:rPr>
              <w:rFonts w:hint="eastAsia" w:ascii="宋体" w:hAnsi="宋体" w:eastAsia="宋体" w:cs="宋体"/>
              <w:b w:val="0"/>
              <w:bCs/>
              <w:sz w:val="21"/>
              <w:szCs w:val="21"/>
              <w:lang w:val="en-US" w:eastAsia="zh-CN"/>
            </w:rPr>
            <w:t>缩略语</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_Toc6269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_Toc15842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5 </w:t>
          </w:r>
          <w:r>
            <w:rPr>
              <w:rFonts w:hint="eastAsia" w:ascii="宋体" w:hAnsi="宋体" w:eastAsia="宋体" w:cs="宋体"/>
              <w:b w:val="0"/>
              <w:bCs/>
              <w:sz w:val="21"/>
              <w:szCs w:val="21"/>
              <w:lang w:val="en-US" w:eastAsia="zh-CN"/>
            </w:rPr>
            <w:t>人源间充质干细胞要求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_Toc15842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_Toc692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6 </w:t>
          </w:r>
          <w:r>
            <w:rPr>
              <w:rFonts w:hint="eastAsia" w:ascii="宋体" w:hAnsi="宋体" w:eastAsia="宋体" w:cs="宋体"/>
              <w:b w:val="0"/>
              <w:bCs/>
              <w:sz w:val="21"/>
              <w:szCs w:val="21"/>
              <w:lang w:val="en-US" w:eastAsia="zh-CN"/>
            </w:rPr>
            <w:t>技术要求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_Toc692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_Toc12784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ascii="宋体" w:hAnsi="宋体" w:eastAsia="宋体" w:cs="宋体"/>
              <w:b w:val="0"/>
              <w:bCs/>
              <w:sz w:val="21"/>
              <w:szCs w:val="21"/>
              <w:lang w:val="en-US" w:eastAsia="zh-CN"/>
            </w:rPr>
            <w:t>外泌体制备</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_Toc12784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_Toc5399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ascii="宋体" w:hAnsi="宋体" w:eastAsia="宋体" w:cs="宋体"/>
              <w:b w:val="0"/>
              <w:bCs/>
              <w:sz w:val="21"/>
              <w:szCs w:val="21"/>
              <w:lang w:val="en-US" w:eastAsia="zh-CN"/>
            </w:rPr>
            <w:t>关键质量属性</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_Toc5399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_Toc6978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lang w:val="en-US" w:eastAsia="zh-CN"/>
            </w:rPr>
            <w:t xml:space="preserve">7 </w:t>
          </w:r>
          <w:r>
            <w:rPr>
              <w:rFonts w:hint="eastAsia" w:ascii="宋体" w:hAnsi="宋体" w:eastAsia="宋体" w:cs="宋体"/>
              <w:b w:val="0"/>
              <w:bCs/>
              <w:sz w:val="21"/>
              <w:szCs w:val="21"/>
              <w:lang w:val="en-US" w:eastAsia="zh-CN"/>
            </w:rPr>
            <w:t>检验方法</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_Toc6978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_Toc13137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7.1 </w:t>
          </w:r>
          <w:r>
            <w:rPr>
              <w:rFonts w:hint="eastAsia" w:ascii="宋体" w:hAnsi="宋体" w:eastAsia="宋体" w:cs="宋体"/>
              <w:b w:val="0"/>
              <w:bCs/>
              <w:sz w:val="21"/>
              <w:szCs w:val="21"/>
              <w:lang w:val="en-US" w:eastAsia="zh-CN"/>
            </w:rPr>
            <w:t>形态</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_Toc13137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_Toc32543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7.2 </w:t>
          </w:r>
          <w:r>
            <w:rPr>
              <w:rFonts w:hint="eastAsia" w:ascii="宋体" w:hAnsi="宋体" w:eastAsia="宋体" w:cs="宋体"/>
              <w:b w:val="0"/>
              <w:bCs/>
              <w:sz w:val="21"/>
              <w:szCs w:val="21"/>
              <w:lang w:val="en-US" w:eastAsia="zh-CN"/>
            </w:rPr>
            <w:t>数量、粒径、浓度</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_Toc32543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_Toc25776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7.3 </w:t>
          </w:r>
          <w:r>
            <w:rPr>
              <w:rFonts w:hint="eastAsia" w:ascii="宋体" w:hAnsi="宋体" w:eastAsia="宋体" w:cs="宋体"/>
              <w:b w:val="0"/>
              <w:bCs/>
              <w:sz w:val="21"/>
              <w:szCs w:val="21"/>
              <w:lang w:val="en-US" w:eastAsia="zh-CN"/>
            </w:rPr>
            <w:t>标志蛋白</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_Toc25776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_Toc2623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7.4 </w:t>
          </w:r>
          <w:r>
            <w:rPr>
              <w:rFonts w:hint="eastAsia" w:ascii="宋体" w:hAnsi="宋体" w:eastAsia="宋体" w:cs="宋体"/>
              <w:b w:val="0"/>
              <w:bCs/>
              <w:sz w:val="21"/>
              <w:szCs w:val="21"/>
              <w:lang w:val="en-US" w:eastAsia="zh-CN"/>
            </w:rPr>
            <w:t>蛋白含量</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_Toc2623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_Toc17217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7.5 </w:t>
          </w:r>
          <w:r>
            <w:rPr>
              <w:rFonts w:hint="eastAsia" w:ascii="宋体" w:hAnsi="宋体" w:eastAsia="宋体" w:cs="宋体"/>
              <w:b w:val="0"/>
              <w:bCs/>
              <w:sz w:val="21"/>
              <w:szCs w:val="21"/>
              <w:lang w:val="en-US" w:eastAsia="zh-CN"/>
            </w:rPr>
            <w:t>微生物</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_Toc17217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_Toc21981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lang w:val="en-US" w:eastAsia="zh-CN"/>
            </w:rPr>
            <w:t xml:space="preserve">8 </w:t>
          </w:r>
          <w:r>
            <w:rPr>
              <w:rFonts w:hint="eastAsia" w:ascii="宋体" w:hAnsi="宋体" w:eastAsia="宋体" w:cs="宋体"/>
              <w:b w:val="0"/>
              <w:bCs/>
              <w:sz w:val="21"/>
              <w:szCs w:val="21"/>
              <w:lang w:val="en-US" w:eastAsia="zh-CN"/>
            </w:rPr>
            <w:t>检验规则</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_Toc21981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_Toc29966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8.1 </w:t>
          </w:r>
          <w:r>
            <w:rPr>
              <w:rFonts w:hint="eastAsia" w:ascii="宋体" w:hAnsi="宋体" w:eastAsia="宋体" w:cs="宋体"/>
              <w:b w:val="0"/>
              <w:bCs/>
              <w:sz w:val="21"/>
              <w:szCs w:val="21"/>
              <w:lang w:val="en-US" w:eastAsia="zh-CN"/>
            </w:rPr>
            <w:t>总原则</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_Toc29966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_Toc8858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8.2 </w:t>
          </w:r>
          <w:r>
            <w:rPr>
              <w:rFonts w:hint="eastAsia" w:ascii="宋体" w:hAnsi="宋体" w:eastAsia="宋体" w:cs="宋体"/>
              <w:b w:val="0"/>
              <w:bCs/>
              <w:sz w:val="21"/>
              <w:szCs w:val="21"/>
              <w:lang w:val="en-US" w:eastAsia="zh-CN"/>
            </w:rPr>
            <w:t>放行检验</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_Toc8858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_Toc2064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8.3 </w:t>
          </w:r>
          <w:r>
            <w:rPr>
              <w:rFonts w:hint="eastAsia" w:ascii="宋体" w:hAnsi="宋体" w:eastAsia="宋体" w:cs="宋体"/>
              <w:b w:val="0"/>
              <w:bCs/>
              <w:sz w:val="21"/>
              <w:szCs w:val="21"/>
              <w:lang w:val="en-US" w:eastAsia="zh-CN"/>
            </w:rPr>
            <w:t>留样</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_Toc2064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_Toc7955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8.4 </w:t>
          </w:r>
          <w:r>
            <w:rPr>
              <w:rFonts w:hint="eastAsia" w:ascii="宋体" w:hAnsi="宋体" w:eastAsia="宋体" w:cs="宋体"/>
              <w:b w:val="0"/>
              <w:bCs/>
              <w:sz w:val="21"/>
              <w:szCs w:val="21"/>
              <w:lang w:val="en-US" w:eastAsia="zh-CN"/>
            </w:rPr>
            <w:t>复合检验</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_Toc7955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_Toc3784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8.5 </w:t>
          </w:r>
          <w:r>
            <w:rPr>
              <w:rFonts w:hint="eastAsia" w:ascii="宋体" w:hAnsi="宋体" w:eastAsia="宋体" w:cs="宋体"/>
              <w:b w:val="0"/>
              <w:bCs/>
              <w:sz w:val="21"/>
              <w:szCs w:val="21"/>
              <w:lang w:val="en-US" w:eastAsia="zh-CN"/>
            </w:rPr>
            <w:t>判定规则</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_Toc3784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_Toc16543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lang w:val="en-US" w:eastAsia="zh-CN"/>
            </w:rPr>
            <w:t xml:space="preserve">9 </w:t>
          </w:r>
          <w:r>
            <w:rPr>
              <w:rFonts w:hint="eastAsia" w:ascii="宋体" w:hAnsi="宋体" w:eastAsia="宋体" w:cs="宋体"/>
              <w:b w:val="0"/>
              <w:bCs/>
              <w:sz w:val="21"/>
              <w:szCs w:val="21"/>
              <w:lang w:val="en-US" w:eastAsia="zh-CN"/>
            </w:rPr>
            <w:t>包装、储存和运输</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_Toc16543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_Toc2726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9.1 </w:t>
          </w:r>
          <w:r>
            <w:rPr>
              <w:rFonts w:hint="eastAsia" w:ascii="宋体" w:hAnsi="宋体" w:eastAsia="宋体" w:cs="宋体"/>
              <w:b w:val="0"/>
              <w:bCs/>
              <w:sz w:val="21"/>
              <w:szCs w:val="21"/>
              <w:lang w:val="en-US" w:eastAsia="zh-CN"/>
            </w:rPr>
            <w:t>包装</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_Toc2726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_Toc9878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9.2 </w:t>
          </w:r>
          <w:r>
            <w:rPr>
              <w:rFonts w:hint="eastAsia" w:ascii="宋体" w:hAnsi="宋体" w:eastAsia="宋体" w:cs="宋体"/>
              <w:b w:val="0"/>
              <w:bCs/>
              <w:sz w:val="21"/>
              <w:szCs w:val="21"/>
              <w:lang w:val="en-US" w:eastAsia="zh-CN"/>
            </w:rPr>
            <w:t>标签</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_Toc9878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_Toc23208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9.3 </w:t>
          </w:r>
          <w:r>
            <w:rPr>
              <w:rFonts w:hint="eastAsia" w:ascii="宋体" w:hAnsi="宋体" w:eastAsia="宋体" w:cs="宋体"/>
              <w:b w:val="0"/>
              <w:bCs/>
              <w:sz w:val="21"/>
              <w:szCs w:val="21"/>
              <w:lang w:val="en-US" w:eastAsia="zh-CN"/>
            </w:rPr>
            <w:t>存储</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_Toc23208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8"/>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ind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_Toc1278 </w:instrText>
          </w:r>
          <w:r>
            <w:rPr>
              <w:rFonts w:hint="eastAsia" w:ascii="宋体" w:hAnsi="宋体" w:eastAsia="宋体" w:cs="宋体"/>
              <w:b w:val="0"/>
              <w:bCs/>
              <w:sz w:val="21"/>
              <w:szCs w:val="21"/>
            </w:rPr>
            <w:fldChar w:fldCharType="separate"/>
          </w:r>
          <w:r>
            <w:rPr>
              <w:rFonts w:hint="eastAsia" w:ascii="宋体" w:hAnsi="宋体" w:eastAsia="宋体" w:cs="宋体"/>
              <w:b w:val="0"/>
              <w:bCs/>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9.4 </w:t>
          </w:r>
          <w:r>
            <w:rPr>
              <w:rFonts w:hint="eastAsia" w:ascii="宋体" w:hAnsi="宋体" w:eastAsia="宋体" w:cs="宋体"/>
              <w:b w:val="0"/>
              <w:bCs/>
              <w:sz w:val="21"/>
              <w:szCs w:val="21"/>
              <w:lang w:val="en-US" w:eastAsia="zh-CN"/>
            </w:rPr>
            <w:t>运输</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_Toc1278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sectPr>
              <w:headerReference r:id="rId9" w:type="default"/>
              <w:footerReference r:id="rId11" w:type="default"/>
              <w:headerReference r:id="rId10" w:type="even"/>
              <w:footerReference r:id="rId12" w:type="even"/>
              <w:pgSz w:w="11906" w:h="16838"/>
              <w:pgMar w:top="1928" w:right="1134" w:bottom="1134" w:left="1417" w:header="1418" w:footer="1134" w:gutter="283"/>
              <w:pgNumType w:fmt="upperRoman" w:start="1"/>
              <w:cols w:space="0" w:num="1"/>
              <w:formProt w:val="0"/>
              <w:rtlGutter w:val="0"/>
              <w:docGrid w:linePitch="312" w:charSpace="0"/>
            </w:sectPr>
          </w:pP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_Toc22476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lang w:val="en-US" w:eastAsia="zh-CN"/>
            </w:rPr>
            <w:t xml:space="preserve">10 </w:t>
          </w:r>
          <w:r>
            <w:rPr>
              <w:rFonts w:hint="eastAsia" w:ascii="宋体" w:hAnsi="宋体" w:eastAsia="宋体" w:cs="宋体"/>
              <w:b w:val="0"/>
              <w:bCs/>
              <w:sz w:val="21"/>
              <w:szCs w:val="21"/>
              <w:lang w:val="en-US" w:eastAsia="zh-CN"/>
            </w:rPr>
            <w:t>废弃物处理</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_Toc22476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HYPERLINK \l _Toc22100 </w:instrText>
          </w:r>
          <w:r>
            <w:rPr>
              <w:rFonts w:hint="eastAsia" w:ascii="宋体" w:hAnsi="宋体" w:eastAsia="宋体" w:cs="宋体"/>
              <w:b w:val="0"/>
              <w:bCs/>
              <w:sz w:val="21"/>
              <w:szCs w:val="21"/>
              <w:lang w:val="en-US" w:eastAsia="zh-CN"/>
            </w:rPr>
            <w:fldChar w:fldCharType="separate"/>
          </w:r>
          <w:r>
            <w:rPr>
              <w:rFonts w:hint="eastAsia" w:ascii="宋体" w:hAnsi="宋体" w:eastAsia="宋体" w:cs="宋体"/>
              <w:b w:val="0"/>
              <w:bCs/>
              <w:sz w:val="21"/>
              <w:szCs w:val="21"/>
              <w:lang w:val="en-US" w:eastAsia="zh-CN"/>
            </w:rPr>
            <w:t>附录A（资料性）外泌体质量检验报告单</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PAGEREF _Toc22100 \h </w:instrText>
          </w:r>
          <w:r>
            <w:rPr>
              <w:rFonts w:hint="eastAsia" w:ascii="宋体" w:hAnsi="宋体" w:eastAsia="宋体" w:cs="宋体"/>
              <w:b w:val="0"/>
              <w:bCs/>
              <w:sz w:val="21"/>
              <w:szCs w:val="21"/>
              <w:lang w:val="en-US" w:eastAsia="zh-CN"/>
            </w:rPr>
            <w:fldChar w:fldCharType="separate"/>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lang w:val="en-US" w:eastAsia="zh-CN"/>
            </w:rPr>
            <w:fldChar w:fldCharType="end"/>
          </w:r>
          <w:r>
            <w:rPr>
              <w:rFonts w:hint="eastAsia" w:ascii="宋体" w:hAnsi="宋体" w:eastAsia="宋体" w:cs="宋体"/>
              <w:b w:val="0"/>
              <w:bCs/>
              <w:sz w:val="21"/>
              <w:szCs w:val="21"/>
              <w:lang w:val="en-US" w:eastAsia="zh-CN"/>
            </w:rPr>
            <w:fldChar w:fldCharType="end"/>
          </w:r>
        </w:p>
        <w:p>
          <w:pPr>
            <w:pStyle w:val="237"/>
            <w:keepNext w:val="0"/>
            <w:keepLines w:val="0"/>
            <w:pageBreakBefore w:val="0"/>
            <w:widowControl/>
            <w:tabs>
              <w:tab w:val="right" w:leader="dot" w:pos="9354"/>
            </w:tabs>
            <w:kinsoku/>
            <w:wordWrap/>
            <w:overflowPunct/>
            <w:topLinePunct w:val="0"/>
            <w:autoSpaceDE/>
            <w:autoSpaceDN/>
            <w:bidi w:val="0"/>
            <w:adjustRightInd/>
            <w:snapToGrid/>
            <w:spacing w:before="79" w:beforeLines="25" w:after="79" w:afterLines="25" w:line="240" w:lineRule="auto"/>
            <w:textAlignment w:val="auto"/>
            <w:rPr>
              <w:b/>
              <w:sz w:val="21"/>
              <w:szCs w:val="21"/>
            </w:rPr>
          </w:pP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HYPERLINK \l _Toc14753 </w:instrText>
          </w:r>
          <w:r>
            <w:rPr>
              <w:rFonts w:hint="eastAsia" w:ascii="宋体" w:hAnsi="宋体" w:eastAsia="宋体" w:cs="宋体"/>
              <w:b w:val="0"/>
              <w:bCs/>
              <w:sz w:val="21"/>
              <w:szCs w:val="21"/>
              <w:lang w:val="en-US" w:eastAsia="zh-CN"/>
            </w:rPr>
            <w:fldChar w:fldCharType="separate"/>
          </w:r>
          <w:r>
            <w:rPr>
              <w:rFonts w:hint="eastAsia" w:ascii="宋体" w:hAnsi="宋体" w:eastAsia="宋体" w:cs="宋体"/>
              <w:b w:val="0"/>
              <w:bCs/>
              <w:sz w:val="21"/>
              <w:szCs w:val="21"/>
              <w:lang w:val="en-US" w:eastAsia="zh-CN"/>
            </w:rPr>
            <w:t>参考文献</w:t>
          </w:r>
          <w:r>
            <w:rPr>
              <w:rFonts w:hint="eastAsia" w:ascii="宋体" w:hAnsi="宋体" w:eastAsia="宋体" w:cs="宋体"/>
              <w:b w:val="0"/>
              <w:bCs/>
              <w:sz w:val="21"/>
              <w:szCs w:val="21"/>
              <w:lang w:val="en-US" w:eastAsia="zh-CN"/>
            </w:rPr>
            <w:tab/>
          </w: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PAGEREF _Toc14753 \h </w:instrText>
          </w:r>
          <w:r>
            <w:rPr>
              <w:rFonts w:hint="eastAsia" w:ascii="宋体" w:hAnsi="宋体" w:eastAsia="宋体" w:cs="宋体"/>
              <w:b w:val="0"/>
              <w:bCs/>
              <w:sz w:val="21"/>
              <w:szCs w:val="21"/>
              <w:lang w:val="en-US" w:eastAsia="zh-CN"/>
            </w:rPr>
            <w:fldChar w:fldCharType="separate"/>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lang w:val="en-US" w:eastAsia="zh-CN"/>
            </w:rPr>
            <w:fldChar w:fldCharType="end"/>
          </w:r>
          <w:r>
            <w:rPr>
              <w:rFonts w:hint="eastAsia" w:ascii="宋体" w:hAnsi="宋体" w:eastAsia="宋体" w:cs="宋体"/>
              <w:b w:val="0"/>
              <w:bCs/>
              <w:sz w:val="21"/>
              <w:szCs w:val="21"/>
              <w:lang w:val="en-US" w:eastAsia="zh-CN"/>
            </w:rPr>
            <w:fldChar w:fldCharType="end"/>
          </w:r>
        </w:p>
        <w:p>
          <w:pPr>
            <w:spacing w:line="400" w:lineRule="exact"/>
            <w:outlineLvl w:val="9"/>
          </w:pPr>
          <w:r>
            <w:rPr>
              <w:b/>
              <w:sz w:val="21"/>
              <w:szCs w:val="21"/>
            </w:rPr>
            <w:fldChar w:fldCharType="end"/>
          </w:r>
        </w:p>
      </w:sdtContent>
    </w:sdt>
    <w:p>
      <w:pPr>
        <w:pStyle w:val="20"/>
        <w:tabs>
          <w:tab w:val="right" w:leader="dot" w:pos="9354"/>
        </w:tabs>
        <w:outlineLvl w:val="9"/>
      </w:pPr>
      <w:r>
        <w:fldChar w:fldCharType="end"/>
      </w:r>
    </w:p>
    <w:p>
      <w:pPr>
        <w:pStyle w:val="94"/>
        <w:spacing w:after="360"/>
        <w:jc w:val="both"/>
        <w:sectPr>
          <w:footerReference r:id="rId13" w:type="default"/>
          <w:footerReference r:id="rId14" w:type="even"/>
          <w:pgSz w:w="11906" w:h="16838"/>
          <w:pgMar w:top="1928" w:right="1134" w:bottom="1134" w:left="1417" w:header="1418" w:footer="1134" w:gutter="283"/>
          <w:pgNumType w:fmt="upperRoman"/>
          <w:cols w:space="0" w:num="1"/>
          <w:formProt w:val="0"/>
          <w:rtlGutter w:val="0"/>
          <w:docGrid w:linePitch="312" w:charSpace="0"/>
        </w:sectPr>
      </w:pPr>
      <w:r>
        <w:fldChar w:fldCharType="end"/>
      </w:r>
    </w:p>
    <w:bookmarkEnd w:id="14"/>
    <w:p>
      <w:pPr>
        <w:pStyle w:val="92"/>
        <w:keepNext w:val="0"/>
        <w:keepLines w:val="0"/>
        <w:pageBreakBefore w:val="0"/>
        <w:widowControl/>
        <w:kinsoku/>
        <w:wordWrap/>
        <w:overflowPunct/>
        <w:topLinePunct w:val="0"/>
        <w:autoSpaceDE/>
        <w:autoSpaceDN/>
        <w:bidi w:val="0"/>
        <w:adjustRightInd/>
        <w:snapToGrid/>
        <w:spacing w:before="850" w:after="680" w:afterLines="0"/>
        <w:ind w:left="425" w:hanging="425"/>
        <w:textAlignment w:val="auto"/>
      </w:pPr>
      <w:bookmarkStart w:id="16" w:name="_Toc106033351"/>
      <w:bookmarkStart w:id="17" w:name="_Toc12410"/>
      <w:bookmarkStart w:id="18" w:name="_Toc25266"/>
      <w:bookmarkStart w:id="19" w:name="BookMark2"/>
      <w:r>
        <w:rPr>
          <w:spacing w:val="320"/>
        </w:rPr>
        <w:t>前</w:t>
      </w:r>
      <w:r>
        <w:t>言</w:t>
      </w:r>
      <w:bookmarkEnd w:id="15"/>
      <w:bookmarkEnd w:id="16"/>
      <w:bookmarkEnd w:id="17"/>
      <w:bookmarkEnd w:id="18"/>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w:t>
      </w:r>
      <w:r>
        <w:rPr>
          <w:rFonts w:hint="eastAsia"/>
          <w:lang w:val="en-US" w:eastAsia="zh-CN"/>
        </w:rPr>
        <w:t xml:space="preserve">   </w:t>
      </w:r>
      <w:r>
        <w:rPr>
          <w:rFonts w:hint="eastAsia"/>
        </w:rPr>
        <w:t>提出。</w:t>
      </w:r>
    </w:p>
    <w:p>
      <w:pPr>
        <w:pStyle w:val="59"/>
        <w:ind w:firstLine="420"/>
      </w:pPr>
      <w:r>
        <w:rPr>
          <w:rFonts w:hint="eastAsia"/>
        </w:rPr>
        <w:t>本文件由</w:t>
      </w:r>
      <w:r>
        <w:rPr>
          <w:rFonts w:hint="eastAsia"/>
          <w:lang w:val="en-US" w:eastAsia="zh-CN"/>
        </w:rPr>
        <w:t xml:space="preserve">   </w:t>
      </w:r>
      <w:r>
        <w:rPr>
          <w:rFonts w:hint="eastAsia"/>
        </w:rPr>
        <w:t>归口。</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r>
        <w:rPr>
          <w:rFonts w:hint="eastAsia"/>
        </w:rPr>
        <w:t>本文件为首次发布。</w:t>
      </w:r>
    </w:p>
    <w:p>
      <w:pPr>
        <w:pStyle w:val="59"/>
        <w:ind w:left="0" w:leftChars="0" w:firstLine="0" w:firstLineChars="0"/>
        <w:sectPr>
          <w:footerReference r:id="rId15" w:type="default"/>
          <w:footerReference r:id="rId16" w:type="even"/>
          <w:pgSz w:w="11906" w:h="16838"/>
          <w:pgMar w:top="1928" w:right="1134" w:bottom="1134" w:left="1417" w:header="1418" w:footer="1134" w:gutter="283"/>
          <w:pgNumType w:fmt="upperRoman"/>
          <w:cols w:space="0" w:num="1"/>
          <w:formProt w:val="0"/>
          <w:rtlGutter w:val="0"/>
          <w:docGrid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p>
      <w:pPr>
        <w:pStyle w:val="180"/>
        <w:keepNext w:val="0"/>
        <w:keepLines w:val="0"/>
        <w:pageBreakBefore w:val="0"/>
        <w:widowControl/>
        <w:kinsoku/>
        <w:wordWrap/>
        <w:overflowPunct/>
        <w:topLinePunct w:val="0"/>
        <w:autoSpaceDE/>
        <w:autoSpaceDN/>
        <w:bidi w:val="0"/>
        <w:adjustRightInd/>
        <w:snapToGrid/>
        <w:spacing w:before="850" w:after="680" w:line="240" w:lineRule="auto"/>
        <w:textAlignment w:val="auto"/>
      </w:pPr>
      <w:sdt>
        <w:sdtPr>
          <w:tag w:val="NEW_STAND_NAME"/>
          <w:id w:val="595910757"/>
          <w:lock w:val="sdtLocked"/>
          <w:placeholder>
            <w:docPart w:val="599EC582BBD1482CB8D48A23585F80DD"/>
          </w:placeholder>
        </w:sdtPr>
        <w:sdtContent>
          <w:bookmarkStart w:id="21" w:name="NEW_STAND_NAME"/>
          <w:r>
            <w:rPr>
              <w:rFonts w:hint="eastAsia"/>
            </w:rPr>
            <w:t>人源间充质</w:t>
          </w:r>
          <w:r>
            <w:rPr>
              <w:rFonts w:hint="eastAsia"/>
              <w:lang w:val="en-US" w:eastAsia="zh-CN"/>
            </w:rPr>
            <w:t>干</w:t>
          </w:r>
          <w:r>
            <w:rPr>
              <w:rFonts w:hint="eastAsia"/>
            </w:rPr>
            <w:t>细胞外泌体</w:t>
          </w:r>
        </w:sdtContent>
      </w:sdt>
    </w:p>
    <w:bookmarkEnd w:id="21"/>
    <w:p>
      <w:pPr>
        <w:pStyle w:val="107"/>
        <w:keepNext w:val="0"/>
        <w:keepLines w:val="0"/>
        <w:pageBreakBefore w:val="0"/>
        <w:widowControl/>
        <w:kinsoku/>
        <w:wordWrap/>
        <w:overflowPunct/>
        <w:topLinePunct w:val="0"/>
        <w:autoSpaceDE/>
        <w:autoSpaceDN/>
        <w:bidi w:val="0"/>
        <w:adjustRightInd/>
        <w:snapToGrid/>
        <w:spacing w:before="240" w:after="240"/>
        <w:textAlignment w:val="auto"/>
      </w:pPr>
      <w:bookmarkStart w:id="22" w:name="_Toc26986530"/>
      <w:bookmarkStart w:id="23" w:name="_Toc106033268"/>
      <w:bookmarkStart w:id="24" w:name="_Toc26648465"/>
      <w:bookmarkStart w:id="25" w:name="_Toc106033353"/>
      <w:bookmarkStart w:id="26" w:name="_Toc26718930"/>
      <w:bookmarkStart w:id="27" w:name="_Toc24884211"/>
      <w:bookmarkStart w:id="28" w:name="_Toc17233325"/>
      <w:bookmarkStart w:id="29" w:name="_Toc8507"/>
      <w:bookmarkStart w:id="30" w:name="_Toc97192964"/>
      <w:bookmarkStart w:id="31" w:name="_Toc17233333"/>
      <w:bookmarkStart w:id="32" w:name="_Toc26986771"/>
      <w:bookmarkStart w:id="33" w:name="_Toc24884218"/>
      <w:bookmarkStart w:id="34" w:name="_Toc1963"/>
      <w:r>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p>
    <w:p>
      <w:pPr>
        <w:pStyle w:val="59"/>
        <w:ind w:firstLine="420"/>
        <w:rPr>
          <w:rFonts w:hint="eastAsia" w:cs="宋体"/>
        </w:rPr>
      </w:pPr>
      <w:bookmarkStart w:id="35" w:name="_Toc26648466"/>
      <w:bookmarkStart w:id="36" w:name="_Toc24884212"/>
      <w:bookmarkStart w:id="37" w:name="_Toc17233326"/>
      <w:bookmarkStart w:id="38" w:name="_Toc24884219"/>
      <w:bookmarkStart w:id="39" w:name="_Toc17233334"/>
      <w:r>
        <w:rPr>
          <w:rFonts w:hint="eastAsia" w:cs="宋体"/>
        </w:rPr>
        <w:t>本标准规定了人源间充质干细胞外泌体的鉴定方法、检验要求、检验规则、标签、包装、储存、运输和废弃物处理要求。</w:t>
      </w:r>
    </w:p>
    <w:p>
      <w:pPr>
        <w:pStyle w:val="59"/>
        <w:ind w:firstLine="420"/>
        <w:rPr>
          <w:rFonts w:cs="宋体"/>
        </w:rPr>
      </w:pPr>
      <w:r>
        <w:rPr>
          <w:rFonts w:hint="eastAsia" w:cs="宋体"/>
        </w:rPr>
        <w:t>本标准适用于人源间充质干细胞外泌体的制备与检验。</w:t>
      </w:r>
    </w:p>
    <w:p>
      <w:pPr>
        <w:pStyle w:val="107"/>
        <w:spacing w:before="240" w:after="240"/>
      </w:pPr>
      <w:bookmarkStart w:id="40" w:name="_Toc97192965"/>
      <w:bookmarkStart w:id="41" w:name="_Toc106033354"/>
      <w:bookmarkStart w:id="42" w:name="_Toc17994"/>
      <w:bookmarkStart w:id="43" w:name="_Toc26986772"/>
      <w:bookmarkStart w:id="44" w:name="_Toc106033269"/>
      <w:bookmarkStart w:id="45" w:name="_Toc9284"/>
      <w:bookmarkStart w:id="46" w:name="_Toc26986531"/>
      <w:bookmarkStart w:id="47" w:name="_Toc26718931"/>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CF8A8149E3964191B32D4F3951205B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s="宋体"/>
        </w:rPr>
      </w:sdtEndPr>
      <w:sdtContent>
        <w:p>
          <w:pPr>
            <w:pStyle w:val="59"/>
            <w:ind w:firstLine="420"/>
            <w:rPr>
              <w:rFonts w:hint="eastAsia" w:cs="宋体"/>
            </w:rPr>
          </w:pPr>
          <w:r>
            <w:rPr>
              <w:rFonts w:hint="eastAsia"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cs="宋体"/>
        </w:rPr>
      </w:pPr>
      <w:r>
        <w:rPr>
          <w:rFonts w:hint="eastAsia" w:cs="宋体"/>
        </w:rPr>
        <w:t>GB/T 6682 分析实验室用水规格和试验方法</w:t>
      </w:r>
    </w:p>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cs="宋体"/>
        </w:rPr>
      </w:pPr>
      <w:r>
        <w:rPr>
          <w:rFonts w:hint="eastAsia" w:cs="宋体"/>
        </w:rPr>
        <w:t>WS 213 丙型肝炎诊断</w:t>
      </w:r>
    </w:p>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cs="宋体"/>
        </w:rPr>
      </w:pPr>
      <w:r>
        <w:rPr>
          <w:rFonts w:hint="eastAsia" w:cs="宋体"/>
        </w:rPr>
        <w:t>WS 273 梅毒诊断</w:t>
      </w:r>
    </w:p>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cs="宋体"/>
        </w:rPr>
      </w:pPr>
      <w:r>
        <w:rPr>
          <w:rFonts w:hint="eastAsia" w:cs="宋体"/>
        </w:rPr>
        <w:t>WS 293 艾滋病和艾滋病病毒感染诊断标准</w:t>
      </w:r>
    </w:p>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cs="宋体"/>
        </w:rPr>
      </w:pPr>
      <w:r>
        <w:rPr>
          <w:rFonts w:hint="eastAsia" w:cs="宋体"/>
        </w:rPr>
        <w:t>WS 299 乙型病毒性肝炎诊断标准</w:t>
      </w:r>
    </w:p>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cs="宋体"/>
        </w:rPr>
      </w:pPr>
      <w:r>
        <w:rPr>
          <w:rFonts w:hint="eastAsia" w:cs="宋体"/>
        </w:rPr>
        <w:t>中华人民共和国药典（2020 年版）</w:t>
      </w:r>
    </w:p>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cs="宋体"/>
        </w:rPr>
      </w:pPr>
      <w:r>
        <w:rPr>
          <w:rFonts w:hint="eastAsia" w:cs="宋体"/>
        </w:rPr>
        <w:t>全国临床检验操作规程（第4版）</w:t>
      </w:r>
    </w:p>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cs="宋体"/>
        </w:rPr>
      </w:pPr>
      <w:r>
        <w:rPr>
          <w:rFonts w:hint="eastAsia" w:cs="宋体"/>
        </w:rPr>
        <w:t>《药品生产质量管理规范》</w:t>
      </w:r>
    </w:p>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cs="宋体"/>
        </w:rPr>
      </w:pPr>
      <w:r>
        <w:rPr>
          <w:rFonts w:hint="eastAsia" w:cs="宋体"/>
        </w:rPr>
        <w:t>T/CSCB 0001-2020 干细胞通用要求</w:t>
      </w:r>
    </w:p>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cs="宋体"/>
        </w:rPr>
      </w:pPr>
      <w:r>
        <w:rPr>
          <w:rFonts w:hint="eastAsia" w:cs="宋体"/>
        </w:rPr>
        <w:t>T/CSCB 0003-2020 人间充质干细胞</w:t>
      </w:r>
    </w:p>
    <w:p>
      <w:pPr>
        <w:pStyle w:val="107"/>
        <w:spacing w:before="240" w:after="240"/>
      </w:pPr>
      <w:bookmarkStart w:id="48" w:name="_Toc106033355"/>
      <w:bookmarkStart w:id="49" w:name="_Toc16844"/>
      <w:bookmarkStart w:id="50" w:name="_Toc13800"/>
      <w:bookmarkStart w:id="51" w:name="_Toc106033270"/>
      <w:bookmarkStart w:id="52" w:name="_Toc97192966"/>
      <w:r>
        <w:rPr>
          <w:rFonts w:hint="eastAsia"/>
          <w:szCs w:val="21"/>
        </w:rPr>
        <w:t>术</w:t>
      </w:r>
      <w:r>
        <w:rPr>
          <w:rFonts w:hint="eastAsia"/>
        </w:rPr>
        <w:t>语和定</w:t>
      </w:r>
      <w:r>
        <w:rPr>
          <w:rFonts w:hint="eastAsia"/>
          <w:szCs w:val="21"/>
        </w:rPr>
        <w:t>义</w:t>
      </w:r>
      <w:bookmarkEnd w:id="48"/>
      <w:bookmarkEnd w:id="49"/>
      <w:bookmarkEnd w:id="50"/>
      <w:bookmarkEnd w:id="51"/>
      <w:bookmarkEnd w:id="52"/>
    </w:p>
    <w:p>
      <w:pPr>
        <w:pStyle w:val="108"/>
        <w:spacing w:before="120" w:after="120"/>
        <w:rPr>
          <w:rFonts w:hint="eastAsia" w:hAnsi="Times New Roman" w:cs="Times New Roman"/>
        </w:rPr>
      </w:pPr>
      <w:bookmarkStart w:id="53" w:name="_Toc106033271"/>
      <w:bookmarkEnd w:id="53"/>
      <w:bookmarkStart w:id="54" w:name="_Toc106033272"/>
      <w:bookmarkStart w:id="55" w:name="_Toc23894"/>
      <w:r>
        <w:rPr>
          <w:rFonts w:hint="eastAsia" w:cs="Times New Roman"/>
          <w:lang w:val="en-US" w:eastAsia="zh-CN"/>
        </w:rPr>
        <w:t>干</w:t>
      </w:r>
      <w:r>
        <w:rPr>
          <w:rFonts w:hint="eastAsia" w:hAnsi="Times New Roman" w:cs="Times New Roman"/>
        </w:rPr>
        <w:t>细胞</w:t>
      </w:r>
      <w:bookmarkEnd w:id="54"/>
      <w:r>
        <w:rPr>
          <w:rFonts w:hint="eastAsia" w:cs="Times New Roman"/>
          <w:lang w:val="en-US" w:eastAsia="zh-CN"/>
        </w:rPr>
        <w:t xml:space="preserve"> </w:t>
      </w:r>
      <w:r>
        <w:rPr>
          <w:rFonts w:hint="eastAsia" w:hAnsi="Times New Roman" w:cs="Times New Roman"/>
        </w:rPr>
        <w:t>stem cell</w:t>
      </w:r>
      <w:bookmarkEnd w:id="55"/>
    </w:p>
    <w:p>
      <w:pPr>
        <w:pStyle w:val="59"/>
        <w:ind w:firstLine="420"/>
        <w:rPr>
          <w:rFonts w:hint="eastAsia" w:cs="宋体"/>
        </w:rPr>
      </w:pPr>
      <w:r>
        <w:rPr>
          <w:rFonts w:hint="eastAsia" w:cs="宋体"/>
        </w:rPr>
        <w:t>干细胞是一类具有不同分化潜能，并在非分化状态下自我更新的细胞。</w:t>
      </w:r>
    </w:p>
    <w:p>
      <w:pPr>
        <w:pStyle w:val="108"/>
        <w:spacing w:before="120" w:after="120"/>
        <w:rPr>
          <w:rFonts w:hint="default" w:cs="Times New Roman"/>
          <w:lang w:val="en-US" w:eastAsia="zh-CN"/>
        </w:rPr>
      </w:pPr>
      <w:bookmarkStart w:id="56" w:name="_Toc106033273"/>
      <w:bookmarkEnd w:id="56"/>
      <w:bookmarkStart w:id="57" w:name="_Toc1010"/>
      <w:r>
        <w:rPr>
          <w:rFonts w:hint="eastAsia" w:cs="Times New Roman"/>
          <w:lang w:val="en-US" w:eastAsia="zh-CN"/>
        </w:rPr>
        <w:t>人源间充质干细胞 human mesenchymal stem cell</w:t>
      </w:r>
      <w:bookmarkEnd w:id="57"/>
    </w:p>
    <w:p>
      <w:pPr>
        <w:pStyle w:val="59"/>
        <w:ind w:firstLine="420"/>
        <w:rPr>
          <w:rFonts w:hint="eastAsia" w:cs="宋体"/>
        </w:rPr>
      </w:pPr>
      <w:r>
        <w:rPr>
          <w:rFonts w:hint="eastAsia" w:cs="宋体"/>
        </w:rPr>
        <w:t>一类存在于多种</w:t>
      </w:r>
      <w:r>
        <w:rPr>
          <w:rFonts w:hint="eastAsia" w:cs="宋体"/>
          <w:lang w:val="en-US" w:eastAsia="zh-CN"/>
        </w:rPr>
        <w:t>人体</w:t>
      </w:r>
      <w:r>
        <w:rPr>
          <w:rFonts w:hint="eastAsia" w:cs="宋体"/>
        </w:rPr>
        <w:t>组织(如骨髓、脐带血和脐带组织、胎盘组织、脂肪组织等），具有多向分化潜力，非造血干细胞的成体干细胞。这类干细胞具有向多种间充质系列细胞（如成骨、成软骨及成脂肪细胞等）或非间充质系列细胞分化的潜能，并具有独特的细胞因子分泌功能。</w:t>
      </w:r>
    </w:p>
    <w:p>
      <w:pPr>
        <w:pStyle w:val="108"/>
        <w:spacing w:before="120" w:after="120"/>
        <w:rPr>
          <w:rFonts w:hint="eastAsia" w:cs="Times New Roman"/>
          <w:lang w:val="en-US" w:eastAsia="zh-CN"/>
        </w:rPr>
      </w:pPr>
      <w:bookmarkStart w:id="58" w:name="_Toc31265"/>
      <w:r>
        <w:rPr>
          <w:rFonts w:hint="eastAsia" w:cs="Times New Roman"/>
          <w:lang w:val="en-US" w:eastAsia="zh-CN"/>
        </w:rPr>
        <w:t>外泌体 exosome</w:t>
      </w:r>
      <w:bookmarkEnd w:id="58"/>
    </w:p>
    <w:p>
      <w:pPr>
        <w:pStyle w:val="59"/>
        <w:ind w:firstLine="420"/>
        <w:rPr>
          <w:rFonts w:hint="eastAsia" w:cs="宋体"/>
          <w:lang w:val="en-US" w:eastAsia="zh-CN"/>
        </w:rPr>
      </w:pPr>
      <w:r>
        <w:rPr>
          <w:rFonts w:hint="eastAsia" w:cs="宋体"/>
          <w:lang w:val="en-US" w:eastAsia="zh-CN"/>
        </w:rPr>
        <w:t>由活细胞经过“内吞、融合、释放”的一类具有磷脂双分子层，直径在30-150nm之间的细胞外囊泡。</w:t>
      </w:r>
    </w:p>
    <w:p>
      <w:pPr>
        <w:pStyle w:val="59"/>
        <w:ind w:firstLine="420"/>
        <w:rPr>
          <w:rFonts w:hint="eastAsia" w:cs="宋体"/>
          <w:sz w:val="18"/>
          <w:szCs w:val="18"/>
          <w:lang w:val="en-US" w:eastAsia="zh-CN"/>
        </w:rPr>
      </w:pPr>
      <w:r>
        <w:rPr>
          <w:rFonts w:hint="eastAsia" w:ascii="黑体" w:hAnsi="黑体" w:eastAsia="黑体" w:cs="黑体"/>
          <w:sz w:val="18"/>
          <w:szCs w:val="18"/>
          <w:lang w:val="en-US" w:eastAsia="zh-CN"/>
        </w:rPr>
        <w:t>注：</w:t>
      </w:r>
      <w:r>
        <w:rPr>
          <w:rFonts w:hint="eastAsia" w:cs="宋体"/>
          <w:sz w:val="18"/>
          <w:szCs w:val="18"/>
          <w:lang w:val="en-US" w:eastAsia="zh-CN"/>
        </w:rPr>
        <w:t>外泌体携带多种蛋白质、mRNA、miRNA和脂质类物质等，广泛参与细胞间物质运输与信息传递，调控生理和病理过程。</w:t>
      </w:r>
    </w:p>
    <w:p>
      <w:pPr>
        <w:pStyle w:val="107"/>
        <w:spacing w:before="240" w:after="240"/>
      </w:pPr>
      <w:bookmarkStart w:id="59" w:name="_Toc6269"/>
      <w:bookmarkStart w:id="60" w:name="_Toc27826"/>
      <w:r>
        <w:rPr>
          <w:rFonts w:hint="eastAsia" w:ascii="黑体" w:hAnsi="Times New Roman" w:eastAsia="黑体" w:cs="Times New Roman"/>
          <w:sz w:val="21"/>
          <w:lang w:val="en-US" w:eastAsia="zh-CN" w:bidi="ar-SA"/>
        </w:rPr>
        <w:t>外</w:t>
      </w:r>
      <w:r>
        <w:rPr>
          <w:rFonts w:hint="eastAsia"/>
        </w:rPr>
        <w:t>泌体可溯源性资料信息分类标识要求</w:t>
      </w:r>
      <w:r>
        <w:rPr>
          <w:rFonts w:hint="eastAsia"/>
          <w:lang w:val="en-US" w:eastAsia="zh-CN"/>
        </w:rPr>
        <w:t>缩略语</w:t>
      </w:r>
      <w:bookmarkEnd w:id="59"/>
      <w:bookmarkEnd w:id="60"/>
    </w:p>
    <w:p>
      <w:pPr>
        <w:pStyle w:val="59"/>
        <w:ind w:firstLine="420"/>
        <w:rPr>
          <w:rFonts w:hint="eastAsia" w:cs="宋体"/>
        </w:rPr>
      </w:pPr>
      <w:r>
        <w:rPr>
          <w:rFonts w:hint="eastAsia" w:cs="宋体"/>
        </w:rPr>
        <w:t>下列缩略语适用于本文件。</w:t>
      </w:r>
    </w:p>
    <w:p>
      <w:pPr>
        <w:pStyle w:val="59"/>
        <w:ind w:firstLine="420"/>
        <w:rPr>
          <w:rFonts w:hint="eastAsia" w:cs="宋体"/>
        </w:rPr>
      </w:pPr>
      <w:r>
        <w:rPr>
          <w:rFonts w:hint="eastAsia" w:cs="宋体"/>
        </w:rPr>
        <w:t xml:space="preserve">HBV ——乙型肝炎病毒（Hepatitis B Virus） </w:t>
      </w:r>
    </w:p>
    <w:p>
      <w:pPr>
        <w:pStyle w:val="59"/>
        <w:ind w:firstLine="420"/>
        <w:rPr>
          <w:rFonts w:hint="eastAsia" w:cs="宋体"/>
        </w:rPr>
      </w:pPr>
      <w:r>
        <w:rPr>
          <w:rFonts w:hint="eastAsia" w:cs="宋体"/>
        </w:rPr>
        <w:t xml:space="preserve">HCMV ——人巨细胞病毒（Human Cytomegalovirus） </w:t>
      </w:r>
    </w:p>
    <w:p>
      <w:pPr>
        <w:pStyle w:val="59"/>
        <w:ind w:firstLine="420"/>
        <w:rPr>
          <w:rFonts w:hint="eastAsia" w:cs="宋体"/>
        </w:rPr>
      </w:pPr>
      <w:r>
        <w:rPr>
          <w:rFonts w:hint="eastAsia" w:cs="宋体"/>
        </w:rPr>
        <w:t xml:space="preserve">HCV ——丙型肝炎病毒（Hepatitis C Virus） </w:t>
      </w:r>
    </w:p>
    <w:p>
      <w:pPr>
        <w:pStyle w:val="59"/>
        <w:ind w:firstLine="420"/>
        <w:rPr>
          <w:rFonts w:hint="eastAsia" w:cs="宋体"/>
        </w:rPr>
      </w:pPr>
      <w:r>
        <w:rPr>
          <w:rFonts w:hint="eastAsia" w:cs="宋体"/>
        </w:rPr>
        <w:t xml:space="preserve">HEBV ——人类疱疹病毒（Human Epstein-Barr Virus） </w:t>
      </w:r>
    </w:p>
    <w:p>
      <w:pPr>
        <w:pStyle w:val="59"/>
        <w:ind w:firstLine="420"/>
        <w:rPr>
          <w:rFonts w:hint="eastAsia" w:cs="宋体"/>
        </w:rPr>
      </w:pPr>
      <w:r>
        <w:rPr>
          <w:rFonts w:hint="eastAsia" w:cs="宋体"/>
        </w:rPr>
        <w:t xml:space="preserve">HIV ——人类免疫缺陷病毒（Human Immunodeficiency Virus） </w:t>
      </w:r>
    </w:p>
    <w:p>
      <w:pPr>
        <w:pStyle w:val="59"/>
        <w:ind w:firstLine="420"/>
        <w:rPr>
          <w:rFonts w:hint="eastAsia" w:cs="宋体"/>
        </w:rPr>
      </w:pPr>
      <w:r>
        <w:rPr>
          <w:rFonts w:hint="eastAsia" w:cs="宋体"/>
        </w:rPr>
        <w:t xml:space="preserve">HTLV ——人类嗜 T 细胞病毒（Human T-lymphotropic Virus） </w:t>
      </w:r>
    </w:p>
    <w:p>
      <w:pPr>
        <w:pStyle w:val="59"/>
        <w:ind w:firstLine="420"/>
        <w:rPr>
          <w:rFonts w:hint="eastAsia" w:cs="宋体"/>
        </w:rPr>
      </w:pPr>
      <w:r>
        <w:rPr>
          <w:rFonts w:hint="eastAsia" w:cs="宋体"/>
        </w:rPr>
        <w:t xml:space="preserve">TP ——梅毒螺旋体（Treponema Pallidum） </w:t>
      </w:r>
    </w:p>
    <w:p>
      <w:pPr>
        <w:pStyle w:val="59"/>
        <w:ind w:firstLine="420"/>
        <w:rPr>
          <w:rFonts w:hint="eastAsia" w:cs="宋体"/>
        </w:rPr>
      </w:pPr>
      <w:r>
        <w:rPr>
          <w:rFonts w:hint="eastAsia" w:cs="宋体"/>
        </w:rPr>
        <w:t xml:space="preserve">GMP ——良好生产规范（Good Manufacturing Practice of Medical Products） </w:t>
      </w:r>
    </w:p>
    <w:p>
      <w:pPr>
        <w:pStyle w:val="107"/>
        <w:spacing w:before="240" w:after="240"/>
        <w:rPr>
          <w:rFonts w:hint="eastAsia"/>
        </w:rPr>
      </w:pPr>
      <w:bookmarkStart w:id="61" w:name="_Toc4453"/>
      <w:bookmarkStart w:id="62" w:name="_Toc15842"/>
      <w:r>
        <w:rPr>
          <w:rFonts w:hint="eastAsia"/>
          <w:lang w:val="en-US" w:eastAsia="zh-CN"/>
        </w:rPr>
        <w:t>人源间充质干细胞要求</w:t>
      </w:r>
      <w:bookmarkEnd w:id="61"/>
      <w:bookmarkEnd w:id="62"/>
    </w:p>
    <w:p>
      <w:pPr>
        <w:pStyle w:val="59"/>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rPr>
        <w:t>细胞组织来源应通过医疗机构或区域伦理委员会审批，且供者签署知情同意（应用及研究）。</w:t>
      </w:r>
    </w:p>
    <w:p>
      <w:pPr>
        <w:pStyle w:val="59"/>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rPr>
        <w:t>应建立细胞采集的供者评估和筛选标准、采集方法、运输标准和交接标准，保证供者和细胞的安全。需提供干细胞的获取方式和途径以及相关的临床资料，包括供者的一般信息、既往病史、家族史等。既往史和家族史要对遗传病(单基因和多基因疾病,包括心血管疾病和肿瘤等）相关信息进行详细采集。</w:t>
      </w:r>
    </w:p>
    <w:p>
      <w:pPr>
        <w:pStyle w:val="59"/>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rPr>
      </w:pPr>
      <w:r>
        <w:rPr>
          <w:rFonts w:hint="eastAsia"/>
        </w:rPr>
        <w:t>供体应筛查确认无HIV、HBV、HCV、HTLV、EBV、HCMV和TP感染。</w:t>
      </w:r>
    </w:p>
    <w:p>
      <w:pPr>
        <w:pStyle w:val="59"/>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rPr>
        <w:t>应建立细胞培养的</w:t>
      </w:r>
      <w:r>
        <w:rPr>
          <w:rFonts w:hint="eastAsia"/>
          <w:lang w:val="en-US" w:eastAsia="zh-CN"/>
        </w:rPr>
        <w:t>工艺</w:t>
      </w:r>
      <w:r>
        <w:rPr>
          <w:rFonts w:hint="eastAsia"/>
        </w:rPr>
        <w:t>标准、质量标准、储存标准和检验标准，保证制备外泌体原材料的质量可控及安全性。</w:t>
      </w:r>
    </w:p>
    <w:p>
      <w:pPr>
        <w:pStyle w:val="59"/>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rPr>
        <w:t>使用的间充质干细胞和培养过程中的辅料应符合《干细胞制剂质量控制及临床前研究指导原则（试行）》中的要求。</w:t>
      </w:r>
    </w:p>
    <w:p>
      <w:pPr>
        <w:pStyle w:val="107"/>
        <w:spacing w:before="240" w:after="240"/>
        <w:rPr>
          <w:rFonts w:hint="eastAsia"/>
        </w:rPr>
      </w:pPr>
      <w:bookmarkStart w:id="63" w:name="_Toc25482"/>
      <w:bookmarkStart w:id="64" w:name="_Toc692"/>
      <w:r>
        <w:rPr>
          <w:rFonts w:hint="eastAsia"/>
          <w:lang w:val="en-US" w:eastAsia="zh-CN"/>
        </w:rPr>
        <w:t>技术要求</w:t>
      </w:r>
      <w:bookmarkEnd w:id="63"/>
      <w:bookmarkEnd w:id="64"/>
    </w:p>
    <w:p>
      <w:pPr>
        <w:pStyle w:val="108"/>
        <w:keepNext w:val="0"/>
        <w:keepLines w:val="0"/>
        <w:pageBreakBefore w:val="0"/>
        <w:widowControl/>
        <w:kinsoku/>
        <w:wordWrap/>
        <w:overflowPunct/>
        <w:topLinePunct w:val="0"/>
        <w:autoSpaceDE/>
        <w:autoSpaceDN/>
        <w:bidi w:val="0"/>
        <w:adjustRightInd/>
        <w:snapToGrid/>
        <w:spacing w:before="120" w:after="120"/>
        <w:textAlignment w:val="auto"/>
      </w:pPr>
      <w:bookmarkStart w:id="65" w:name="_Toc12784"/>
      <w:r>
        <w:rPr>
          <w:rFonts w:hint="eastAsia"/>
          <w:lang w:val="en-US" w:eastAsia="zh-CN"/>
        </w:rPr>
        <w:t>外泌体制备</w:t>
      </w:r>
      <w:bookmarkEnd w:id="65"/>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rPr>
      </w:pPr>
      <w:r>
        <w:rPr>
          <w:rFonts w:hint="eastAsia"/>
        </w:rPr>
        <w:t>外泌体的制备应符合《药品生产质量管理规范》中的要求。</w:t>
      </w:r>
    </w:p>
    <w:p>
      <w:pPr>
        <w:pStyle w:val="108"/>
        <w:keepNext w:val="0"/>
        <w:keepLines w:val="0"/>
        <w:pageBreakBefore w:val="0"/>
        <w:widowControl/>
        <w:kinsoku/>
        <w:wordWrap/>
        <w:overflowPunct/>
        <w:topLinePunct w:val="0"/>
        <w:autoSpaceDE/>
        <w:autoSpaceDN/>
        <w:bidi w:val="0"/>
        <w:adjustRightInd/>
        <w:snapToGrid/>
        <w:spacing w:before="120" w:after="120"/>
        <w:textAlignment w:val="auto"/>
        <w:rPr>
          <w:rFonts w:hint="eastAsia"/>
          <w:lang w:val="en-US" w:eastAsia="zh-CN"/>
        </w:rPr>
      </w:pPr>
      <w:bookmarkStart w:id="66" w:name="_Toc5399"/>
      <w:r>
        <w:rPr>
          <w:rFonts w:hint="eastAsia"/>
          <w:lang w:val="en-US" w:eastAsia="zh-CN"/>
        </w:rPr>
        <w:t>关键质量属性</w:t>
      </w:r>
      <w:bookmarkEnd w:id="66"/>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宋体" w:hAnsi="Times New Roman" w:eastAsia="宋体" w:cs="Times New Roman"/>
          <w:sz w:val="21"/>
          <w:lang w:val="en-US" w:eastAsia="zh-CN" w:bidi="ar-SA"/>
        </w:rPr>
      </w:pPr>
      <w:r>
        <w:rPr>
          <w:rFonts w:hint="eastAsia" w:ascii="黑体" w:hAnsi="Times New Roman" w:eastAsia="黑体" w:cs="Times New Roman"/>
          <w:sz w:val="21"/>
          <w:lang w:val="en-US" w:eastAsia="zh-CN" w:bidi="ar-SA"/>
        </w:rPr>
        <w:t>形态</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透射电镜下多呈杯状圆形或类圆形的膜性小囊泡，可见囊泡的双膜性结构，中央为低电子密度成分分布较集中且边界清晰。</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粒径</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应分布在30-150nm范围内，且在该范围内存在粒径峰值。</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标志蛋白</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eastAsia"/>
          <w:lang w:val="en-US" w:eastAsia="zh-CN"/>
        </w:rPr>
        <w:t>需同时满足以下条件。CD9、CD63以及CD81任意两个表达阳性；Alix、Tsg101任意一个表达阳性；Calnexin、histone 3以及GM130任意两个表达阴性。</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微生物</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真菌、细菌、支原体、HIV、HBV、HCV、HTLV、EBV、HCMV、TP、外源病毒因子</w:t>
      </w:r>
      <w:r>
        <w:rPr>
          <w:rFonts w:hint="eastAsia"/>
          <w:lang w:val="en-US" w:eastAsia="zh-CN"/>
        </w:rPr>
        <w:t>、内毒素</w:t>
      </w:r>
      <w:r>
        <w:rPr>
          <w:rFonts w:hint="default"/>
          <w:lang w:val="en-US" w:eastAsia="zh-CN"/>
        </w:rPr>
        <w:t>为阴性。</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纯度</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外泌体颗粒数与蛋白量比值不低于1×10^11 particles/mg。</w:t>
      </w:r>
    </w:p>
    <w:p>
      <w:pPr>
        <w:pStyle w:val="107"/>
        <w:spacing w:before="240" w:after="240"/>
        <w:rPr>
          <w:rFonts w:hint="eastAsia"/>
          <w:lang w:val="en-US" w:eastAsia="zh-CN"/>
        </w:rPr>
      </w:pPr>
      <w:bookmarkStart w:id="67" w:name="_Toc6670"/>
      <w:bookmarkStart w:id="68" w:name="_Toc6978"/>
      <w:r>
        <w:rPr>
          <w:rFonts w:hint="eastAsia"/>
          <w:lang w:val="en-US" w:eastAsia="zh-CN"/>
        </w:rPr>
        <w:t>检验方法</w:t>
      </w:r>
      <w:bookmarkEnd w:id="67"/>
      <w:bookmarkEnd w:id="68"/>
    </w:p>
    <w:p>
      <w:pPr>
        <w:pStyle w:val="108"/>
        <w:spacing w:before="120" w:after="120"/>
        <w:rPr>
          <w:rFonts w:hint="default" w:hAnsi="Times New Roman" w:cs="Times New Roman"/>
          <w:lang w:val="en-US" w:eastAsia="zh-CN"/>
        </w:rPr>
      </w:pPr>
      <w:bookmarkStart w:id="69" w:name="_Toc13137"/>
      <w:r>
        <w:rPr>
          <w:rFonts w:hint="eastAsia" w:cs="Times New Roman"/>
          <w:lang w:val="en-US" w:eastAsia="zh-CN"/>
        </w:rPr>
        <w:t>形态</w:t>
      </w:r>
      <w:bookmarkEnd w:id="69"/>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rPr>
      </w:pPr>
      <w:r>
        <w:rPr>
          <w:rFonts w:hint="eastAsia"/>
        </w:rPr>
        <w:t>按照透射电镜观察法。</w:t>
      </w:r>
    </w:p>
    <w:p>
      <w:pPr>
        <w:pStyle w:val="108"/>
        <w:spacing w:before="120" w:after="120"/>
        <w:rPr>
          <w:rFonts w:hint="default" w:cs="Times New Roman"/>
          <w:lang w:val="en-US" w:eastAsia="zh-CN"/>
        </w:rPr>
      </w:pPr>
      <w:bookmarkStart w:id="70" w:name="_Toc32543"/>
      <w:r>
        <w:rPr>
          <w:rFonts w:hint="eastAsia" w:cs="Times New Roman"/>
          <w:lang w:val="en-US" w:eastAsia="zh-CN"/>
        </w:rPr>
        <w:t>数量、粒径、浓度</w:t>
      </w:r>
      <w:bookmarkEnd w:id="70"/>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rPr>
      </w:pPr>
      <w:r>
        <w:rPr>
          <w:rFonts w:hint="eastAsia"/>
          <w:lang w:val="en-US" w:eastAsia="zh-CN"/>
        </w:rPr>
        <w:t>按照</w:t>
      </w:r>
      <w:r>
        <w:rPr>
          <w:rFonts w:hint="eastAsia"/>
        </w:rPr>
        <w:t>纳米流式检测法、纳米颗粒跟踪分析仪或纳米库尔特粒度仪分析</w:t>
      </w:r>
      <w:r>
        <w:rPr>
          <w:rFonts w:hint="eastAsia"/>
          <w:lang w:eastAsia="zh-CN"/>
        </w:rPr>
        <w:t>。</w:t>
      </w:r>
    </w:p>
    <w:p>
      <w:pPr>
        <w:pStyle w:val="108"/>
        <w:spacing w:before="120" w:after="120"/>
        <w:rPr>
          <w:rFonts w:hint="default" w:cs="Times New Roman"/>
          <w:lang w:val="en-US" w:eastAsia="zh-CN"/>
        </w:rPr>
      </w:pPr>
      <w:bookmarkStart w:id="71" w:name="_Toc25776"/>
      <w:r>
        <w:rPr>
          <w:rFonts w:hint="eastAsia" w:cs="Times New Roman"/>
          <w:lang w:val="en-US" w:eastAsia="zh-CN"/>
        </w:rPr>
        <w:t>标志蛋白</w:t>
      </w:r>
      <w:bookmarkEnd w:id="71"/>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rPr>
      </w:pPr>
      <w:r>
        <w:rPr>
          <w:rFonts w:hint="eastAsia"/>
        </w:rPr>
        <w:t>按照《中华人民共和国药典》通则“免疫印迹法”检测。</w:t>
      </w:r>
    </w:p>
    <w:p>
      <w:pPr>
        <w:pStyle w:val="108"/>
        <w:spacing w:before="120" w:after="120"/>
        <w:rPr>
          <w:rFonts w:hint="default" w:cs="Times New Roman"/>
          <w:lang w:val="en-US" w:eastAsia="zh-CN"/>
        </w:rPr>
      </w:pPr>
      <w:bookmarkStart w:id="72" w:name="_Toc2623"/>
      <w:r>
        <w:rPr>
          <w:rFonts w:hint="default" w:hAnsi="Times New Roman" w:cs="Times New Roman"/>
          <w:lang w:val="en-US" w:eastAsia="zh-CN"/>
        </w:rPr>
        <w:t>蛋</w:t>
      </w:r>
      <w:r>
        <w:rPr>
          <w:rFonts w:hint="default" w:cs="Times New Roman"/>
          <w:lang w:val="en-US" w:eastAsia="zh-CN"/>
        </w:rPr>
        <w:t>白含量</w:t>
      </w:r>
      <w:bookmarkEnd w:id="72"/>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按照蛋白质定量试剂盒（BCA）检测。</w:t>
      </w:r>
    </w:p>
    <w:p>
      <w:pPr>
        <w:pStyle w:val="108"/>
        <w:spacing w:before="120" w:after="120"/>
        <w:rPr>
          <w:rFonts w:hint="default" w:cs="Times New Roman"/>
          <w:lang w:val="en-US" w:eastAsia="zh-CN"/>
        </w:rPr>
      </w:pPr>
      <w:bookmarkStart w:id="73" w:name="_Toc17217"/>
      <w:r>
        <w:rPr>
          <w:rFonts w:hint="eastAsia" w:cs="Times New Roman"/>
          <w:lang w:val="en-US" w:eastAsia="zh-CN"/>
        </w:rPr>
        <w:t>微生物</w:t>
      </w:r>
      <w:bookmarkEnd w:id="73"/>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ascii="黑体" w:hAnsi="黑体" w:eastAsia="黑体" w:cs="黑体"/>
          <w:sz w:val="21"/>
          <w:lang w:val="en-US" w:eastAsia="zh-CN" w:bidi="ar-SA"/>
        </w:rPr>
      </w:pPr>
      <w:r>
        <w:rPr>
          <w:rFonts w:hint="eastAsia" w:ascii="黑体" w:hAnsi="黑体" w:eastAsia="黑体" w:cs="黑体"/>
          <w:sz w:val="21"/>
          <w:lang w:val="en-US" w:eastAsia="zh-CN" w:bidi="ar-SA"/>
        </w:rPr>
        <w:t>总原则</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检验方法优先选择现行版《中华人民共和国药典》的方法，若考虑成本、生产量、快速检测等需求，可以采用非药典规定的检验方法（即替代方法），但应进行替代方法的验证，确认其应用效果优于或等同于药典的方法。</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黑体" w:hAnsi="Times New Roman" w:eastAsia="黑体" w:cs="Times New Roman"/>
          <w:sz w:val="21"/>
          <w:lang w:val="en-US" w:eastAsia="zh-CN" w:bidi="ar-SA"/>
        </w:rPr>
      </w:pPr>
      <w:r>
        <w:rPr>
          <w:rFonts w:hint="eastAsia" w:ascii="黑体" w:hAnsi="黑体" w:eastAsia="黑体" w:cs="黑体"/>
          <w:sz w:val="21"/>
          <w:lang w:val="en-US" w:eastAsia="zh-CN" w:bidi="ar-SA"/>
        </w:rPr>
        <w:t>真菌</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按照《中华人民共和国药典》通则“1101无菌检查法”检测。</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宋体" w:hAnsi="Times New Roman" w:eastAsia="宋体" w:cs="Times New Roman"/>
          <w:sz w:val="21"/>
          <w:lang w:val="en-US" w:eastAsia="zh-CN" w:bidi="ar-SA"/>
        </w:rPr>
      </w:pPr>
      <w:r>
        <w:rPr>
          <w:rFonts w:hint="eastAsia" w:ascii="黑体" w:hAnsi="黑体" w:eastAsia="黑体" w:cs="黑体"/>
          <w:sz w:val="21"/>
          <w:lang w:val="en-US" w:eastAsia="zh-CN" w:bidi="ar-SA"/>
        </w:rPr>
        <w:t>细菌</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按照《中华人民共和国药典》通则“1101无菌检查法”检测。</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支原体</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按照《中华人民共和国药典》通则“3301无菌检查法”检测。</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黑体" w:hAnsi="Times New Roman" w:eastAsia="黑体" w:cs="Times New Roman"/>
          <w:sz w:val="21"/>
          <w:lang w:val="en-US" w:eastAsia="zh-CN" w:bidi="ar-SA"/>
        </w:rPr>
      </w:pPr>
      <w:r>
        <w:rPr>
          <w:rFonts w:hint="eastAsia" w:ascii="黑体" w:hAnsi="黑体" w:eastAsia="黑体" w:cs="黑体"/>
          <w:sz w:val="21"/>
          <w:lang w:val="en-US" w:eastAsia="zh-CN" w:bidi="ar-SA"/>
        </w:rPr>
        <w:t>HIV</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按照《艾滋病和艾滋病病毒感染诊断》（WS293-2019）核酸法检验。</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HBV</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按照《全国临床检验操作规程》核酸法检验。</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HCV</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按照《丙型病毒性肝炎诊断标准》（WS213-2008）核酸法检验。</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HTLV</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按照《全国临床检验操作规程》核酸法检验。</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EBV</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按照《全国临床检验操作规程》核酸法检验。</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HCMV</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按照《全国临床检验操作规程》核酸法检验。</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黑体" w:hAnsi="黑体" w:eastAsia="黑体" w:cs="黑体"/>
          <w:sz w:val="21"/>
          <w:lang w:val="en-US" w:eastAsia="zh-CN" w:bidi="ar-SA"/>
        </w:rPr>
      </w:pPr>
      <w:r>
        <w:rPr>
          <w:rFonts w:hint="eastAsia" w:ascii="黑体" w:hAnsi="黑体" w:eastAsia="黑体" w:cs="黑体"/>
          <w:sz w:val="21"/>
          <w:lang w:val="en-US" w:eastAsia="zh-CN" w:bidi="ar-SA"/>
        </w:rPr>
        <w:t>TP</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按照《梅毒诊断标准》（WS273-2007）核酸法检验。</w:t>
      </w:r>
    </w:p>
    <w:p>
      <w:pPr>
        <w:pStyle w:val="16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default" w:ascii="宋体" w:hAnsi="Times New Roman" w:eastAsia="宋体" w:cs="Times New Roman"/>
          <w:sz w:val="21"/>
          <w:lang w:val="en-US" w:eastAsia="zh-CN" w:bidi="ar-SA"/>
        </w:rPr>
      </w:pPr>
      <w:r>
        <w:rPr>
          <w:rFonts w:hint="eastAsia" w:ascii="黑体" w:hAnsi="黑体" w:eastAsia="黑体" w:cs="黑体"/>
          <w:sz w:val="21"/>
          <w:lang w:val="en-US" w:eastAsia="zh-CN" w:bidi="ar-SA"/>
        </w:rPr>
        <w:t>外源病毒因子</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按照《中华人民共和国药典》通则“3302外源病毒因子检查法”检测。</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黑体" w:hAnsi="黑体" w:eastAsia="黑体" w:cs="黑体"/>
          <w:sz w:val="21"/>
          <w:lang w:val="en-US" w:eastAsia="zh-CN" w:bidi="ar-SA"/>
        </w:rPr>
      </w:pPr>
      <w:r>
        <w:rPr>
          <w:rFonts w:hint="default" w:ascii="黑体" w:hAnsi="Times New Roman" w:eastAsia="黑体" w:cs="Times New Roman"/>
          <w:sz w:val="21"/>
          <w:lang w:val="en-US" w:eastAsia="zh-CN" w:bidi="ar-SA"/>
        </w:rPr>
        <w:t xml:space="preserve">7.5.13 </w:t>
      </w:r>
      <w:r>
        <w:rPr>
          <w:rFonts w:hint="default" w:ascii="黑体" w:hAnsi="黑体" w:eastAsia="黑体" w:cs="黑体"/>
          <w:sz w:val="21"/>
          <w:lang w:val="en-US" w:eastAsia="zh-CN" w:bidi="ar-SA"/>
        </w:rPr>
        <w:t>内毒素</w:t>
      </w:r>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按照《中华人民共和国药典》通则“1143细菌内毒素检查法”检测</w:t>
      </w:r>
      <w:r>
        <w:rPr>
          <w:rFonts w:hint="eastAsia"/>
          <w:lang w:val="en-US" w:eastAsia="zh-CN"/>
        </w:rPr>
        <w:t>。</w:t>
      </w:r>
    </w:p>
    <w:p>
      <w:pPr>
        <w:pStyle w:val="107"/>
        <w:spacing w:before="240" w:after="240"/>
        <w:rPr>
          <w:rFonts w:hint="eastAsia" w:hAnsi="Times New Roman" w:cs="Times New Roman"/>
          <w:lang w:val="en-US" w:eastAsia="zh-CN"/>
        </w:rPr>
      </w:pPr>
      <w:bookmarkStart w:id="74" w:name="_Toc21981"/>
      <w:bookmarkStart w:id="75" w:name="_Toc26270"/>
      <w:r>
        <w:rPr>
          <w:rFonts w:hint="eastAsia" w:cs="Times New Roman"/>
          <w:lang w:val="en-US" w:eastAsia="zh-CN"/>
        </w:rPr>
        <w:t>检</w:t>
      </w:r>
      <w:r>
        <w:rPr>
          <w:rFonts w:hint="eastAsia"/>
          <w:lang w:val="en-US" w:eastAsia="zh-CN"/>
        </w:rPr>
        <w:t>验规则</w:t>
      </w:r>
      <w:bookmarkEnd w:id="74"/>
      <w:bookmarkEnd w:id="75"/>
    </w:p>
    <w:p>
      <w:pPr>
        <w:pStyle w:val="108"/>
        <w:spacing w:before="120" w:after="120"/>
        <w:rPr>
          <w:rFonts w:hint="default" w:hAnsi="Times New Roman" w:cs="Times New Roman"/>
          <w:lang w:val="en-US" w:eastAsia="zh-CN"/>
        </w:rPr>
      </w:pPr>
      <w:bookmarkStart w:id="76" w:name="_Toc29966"/>
      <w:r>
        <w:rPr>
          <w:rFonts w:hint="eastAsia" w:cs="Times New Roman"/>
          <w:lang w:val="en-US" w:eastAsia="zh-CN"/>
        </w:rPr>
        <w:t>总原则</w:t>
      </w:r>
      <w:bookmarkEnd w:id="76"/>
    </w:p>
    <w:p>
      <w:pPr>
        <w:pStyle w:val="168"/>
        <w:keepNext w:val="0"/>
        <w:keepLines w:val="0"/>
        <w:pageBreakBefore w:val="0"/>
        <w:widowControl w:val="0"/>
        <w:numPr>
          <w:ilvl w:val="3"/>
          <w:numId w:val="0"/>
        </w:numPr>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lang w:val="en-US" w:eastAsia="zh-CN"/>
        </w:rPr>
        <w:t>在一个制备周期中，同一来源、同一批次、同一方法、同一生产线制备出来的产品为一批。</w:t>
      </w:r>
    </w:p>
    <w:p>
      <w:pPr>
        <w:pStyle w:val="108"/>
        <w:spacing w:before="120" w:after="120"/>
        <w:rPr>
          <w:rFonts w:hint="default" w:hAnsi="Times New Roman" w:cs="Times New Roman"/>
          <w:lang w:val="en-US" w:eastAsia="zh-CN"/>
        </w:rPr>
      </w:pPr>
      <w:bookmarkStart w:id="77" w:name="_Toc8858"/>
      <w:r>
        <w:rPr>
          <w:rFonts w:hint="eastAsia" w:cs="Times New Roman"/>
          <w:lang w:val="en-US" w:eastAsia="zh-CN"/>
        </w:rPr>
        <w:t>放行检验</w:t>
      </w:r>
      <w:bookmarkEnd w:id="77"/>
    </w:p>
    <w:p>
      <w:pPr>
        <w:pStyle w:val="168"/>
        <w:ind w:left="0"/>
        <w:rPr>
          <w:rFonts w:hint="default" w:ascii="宋体" w:hAnsi="Times New Roman" w:eastAsia="宋体" w:cs="Times New Roman"/>
          <w:sz w:val="21"/>
          <w:lang w:val="en-US" w:eastAsia="zh-CN" w:bidi="ar-SA"/>
        </w:rPr>
      </w:pPr>
      <w:r>
        <w:rPr>
          <w:rFonts w:hint="eastAsia" w:cs="Times New Roman"/>
          <w:sz w:val="21"/>
          <w:lang w:val="en-US" w:eastAsia="zh-CN" w:bidi="ar-SA"/>
        </w:rPr>
        <w:t>每一批产品中随机抽取一定数量最小包装单元进行检验。取样量一般应为检验需求量的2倍。抽样原则根据实际情况可参考《药品抽样原则及程序》（国药监药管〔2019〕34号）制定。</w:t>
      </w:r>
    </w:p>
    <w:p>
      <w:pPr>
        <w:pStyle w:val="168"/>
        <w:ind w:left="0"/>
        <w:rPr>
          <w:rFonts w:hint="default" w:ascii="宋体" w:hAnsi="Times New Roman" w:eastAsia="宋体" w:cs="Times New Roman"/>
          <w:sz w:val="21"/>
          <w:lang w:val="en-US" w:eastAsia="zh-CN" w:bidi="ar-SA"/>
        </w:rPr>
      </w:pPr>
      <w:r>
        <w:rPr>
          <w:rFonts w:hint="eastAsia" w:cs="Times New Roman"/>
          <w:sz w:val="21"/>
          <w:lang w:val="en-US" w:eastAsia="zh-CN" w:bidi="ar-SA"/>
        </w:rPr>
        <w:t>放行检验项目应包括6.3关键质量属性规定的所有项目。</w:t>
      </w:r>
    </w:p>
    <w:p>
      <w:pPr>
        <w:pStyle w:val="168"/>
        <w:ind w:left="0"/>
        <w:rPr>
          <w:rFonts w:hint="eastAsia"/>
          <w:lang w:val="en-US" w:eastAsia="zh-CN"/>
        </w:rPr>
      </w:pPr>
      <w:r>
        <w:rPr>
          <w:rFonts w:hint="eastAsia" w:cs="Times New Roman"/>
          <w:sz w:val="21"/>
          <w:lang w:val="en-US" w:eastAsia="zh-CN" w:bidi="ar-SA"/>
        </w:rPr>
        <w:t xml:space="preserve">每一批制剂均应进行放行检验，并附检验报告。 </w:t>
      </w:r>
    </w:p>
    <w:p>
      <w:pPr>
        <w:pStyle w:val="108"/>
        <w:spacing w:before="120" w:after="120"/>
        <w:rPr>
          <w:rFonts w:hint="default" w:hAnsi="Times New Roman" w:cs="Times New Roman"/>
          <w:lang w:val="en-US" w:eastAsia="zh-CN"/>
        </w:rPr>
      </w:pPr>
      <w:bookmarkStart w:id="78" w:name="_Toc2064"/>
      <w:r>
        <w:rPr>
          <w:rFonts w:hint="eastAsia" w:cs="Times New Roman"/>
          <w:lang w:val="en-US" w:eastAsia="zh-CN"/>
        </w:rPr>
        <w:t>留样</w:t>
      </w:r>
      <w:bookmarkEnd w:id="78"/>
    </w:p>
    <w:p>
      <w:pPr>
        <w:pStyle w:val="168"/>
        <w:ind w:left="0"/>
        <w:rPr>
          <w:rFonts w:hint="default" w:ascii="宋体" w:hAnsi="Times New Roman" w:eastAsia="宋体" w:cs="Times New Roman"/>
          <w:sz w:val="21"/>
          <w:lang w:val="en-US" w:eastAsia="zh-CN" w:bidi="ar-SA"/>
        </w:rPr>
      </w:pPr>
      <w:r>
        <w:rPr>
          <w:rFonts w:hint="eastAsia" w:cs="Times New Roman"/>
          <w:sz w:val="21"/>
          <w:lang w:val="en-US" w:eastAsia="zh-CN" w:bidi="ar-SA"/>
        </w:rPr>
        <w:t>每一批外泌体必须留样，在无菌条件下留取适量外泌体进行留样。留样量一般至少应当能够确保按照相应质量标准满足2次全检，并至少保留一件最小包装的成品。</w:t>
      </w:r>
    </w:p>
    <w:p>
      <w:pPr>
        <w:pStyle w:val="168"/>
        <w:ind w:left="0"/>
        <w:rPr>
          <w:rFonts w:hint="default" w:ascii="宋体" w:hAnsi="Times New Roman" w:eastAsia="宋体" w:cs="Times New Roman"/>
          <w:sz w:val="21"/>
          <w:lang w:val="en-US" w:eastAsia="zh-CN" w:bidi="ar-SA"/>
        </w:rPr>
      </w:pPr>
      <w:r>
        <w:rPr>
          <w:rFonts w:hint="eastAsia" w:cs="Times New Roman"/>
          <w:sz w:val="21"/>
          <w:lang w:val="en-US" w:eastAsia="zh-CN" w:bidi="ar-SA"/>
        </w:rPr>
        <w:t>样本至少保存到产品有效期后一年。</w:t>
      </w:r>
    </w:p>
    <w:p>
      <w:pPr>
        <w:pStyle w:val="168"/>
        <w:ind w:left="0"/>
        <w:rPr>
          <w:rFonts w:hint="default" w:ascii="宋体" w:hAnsi="Times New Roman" w:eastAsia="宋体" w:cs="Times New Roman"/>
          <w:sz w:val="21"/>
          <w:lang w:val="en-US" w:eastAsia="zh-CN" w:bidi="ar-SA"/>
        </w:rPr>
      </w:pPr>
      <w:r>
        <w:rPr>
          <w:rFonts w:hint="eastAsia" w:cs="Times New Roman"/>
          <w:sz w:val="21"/>
          <w:lang w:val="en-US" w:eastAsia="zh-CN" w:bidi="ar-SA"/>
        </w:rPr>
        <w:t>留样的包装形式应当与放行包装形式一致。</w:t>
      </w:r>
    </w:p>
    <w:p>
      <w:pPr>
        <w:pStyle w:val="108"/>
        <w:spacing w:before="120" w:after="120"/>
        <w:rPr>
          <w:rFonts w:hint="default" w:hAnsi="Times New Roman" w:cs="Times New Roman"/>
          <w:lang w:val="en-US" w:eastAsia="zh-CN"/>
        </w:rPr>
      </w:pPr>
      <w:bookmarkStart w:id="79" w:name="_Toc7955"/>
      <w:r>
        <w:rPr>
          <w:rFonts w:hint="eastAsia" w:cs="Times New Roman"/>
          <w:lang w:val="en-US" w:eastAsia="zh-CN"/>
        </w:rPr>
        <w:t>复合检验</w:t>
      </w:r>
      <w:bookmarkEnd w:id="79"/>
    </w:p>
    <w:p>
      <w:pPr>
        <w:pStyle w:val="59"/>
        <w:rPr>
          <w:rFonts w:hint="default" w:ascii="宋体" w:hAnsi="Times New Roman" w:eastAsia="宋体" w:cs="Times New Roman"/>
          <w:sz w:val="21"/>
          <w:lang w:val="en-US" w:eastAsia="zh-CN" w:bidi="ar-SA"/>
        </w:rPr>
      </w:pPr>
      <w:r>
        <w:rPr>
          <w:rFonts w:hint="default"/>
          <w:lang w:val="en-US" w:eastAsia="zh-CN"/>
        </w:rPr>
        <w:t>根据需要，应有专业检验机构/实验室进行复核检验。</w:t>
      </w:r>
    </w:p>
    <w:p>
      <w:pPr>
        <w:pStyle w:val="108"/>
        <w:spacing w:before="120" w:after="120"/>
        <w:rPr>
          <w:rFonts w:hint="default" w:hAnsi="Times New Roman" w:cs="Times New Roman"/>
          <w:lang w:val="en-US" w:eastAsia="zh-CN"/>
        </w:rPr>
      </w:pPr>
      <w:bookmarkStart w:id="80" w:name="_Toc3784"/>
      <w:r>
        <w:rPr>
          <w:rFonts w:hint="eastAsia" w:cs="Times New Roman"/>
          <w:lang w:val="en-US" w:eastAsia="zh-CN"/>
        </w:rPr>
        <w:t>判定规则</w:t>
      </w:r>
      <w:bookmarkEnd w:id="80"/>
    </w:p>
    <w:p>
      <w:pPr>
        <w:pStyle w:val="168"/>
        <w:numPr>
          <w:ilvl w:val="-1"/>
          <w:numId w:val="0"/>
        </w:numPr>
        <w:ind w:left="0" w:firstLine="420" w:firstLineChars="200"/>
        <w:rPr>
          <w:rFonts w:hint="default" w:ascii="宋体" w:hAnsi="Times New Roman" w:eastAsia="宋体" w:cs="Times New Roman"/>
          <w:sz w:val="21"/>
          <w:lang w:val="en-US" w:eastAsia="zh-CN" w:bidi="ar-SA"/>
        </w:rPr>
      </w:pPr>
      <w:r>
        <w:rPr>
          <w:rFonts w:hint="eastAsia" w:cs="Times New Roman"/>
          <w:sz w:val="21"/>
          <w:lang w:val="en-US" w:eastAsia="zh-CN" w:bidi="ar-SA"/>
        </w:rPr>
        <w:t>放行检验项目全部符合6.3关键质量属性规定，即判为合格产品；有1项及以上不符合的，则被判为不合格产品。</w:t>
      </w:r>
    </w:p>
    <w:p>
      <w:pPr>
        <w:pStyle w:val="107"/>
        <w:spacing w:before="240" w:after="240"/>
        <w:rPr>
          <w:rFonts w:hint="eastAsia" w:hAnsi="Times New Roman" w:cs="Times New Roman"/>
          <w:lang w:val="en-US" w:eastAsia="zh-CN"/>
        </w:rPr>
      </w:pPr>
      <w:bookmarkStart w:id="81" w:name="_Toc3015"/>
      <w:bookmarkStart w:id="82" w:name="_Toc16543"/>
      <w:r>
        <w:rPr>
          <w:rFonts w:hint="eastAsia" w:cs="Times New Roman"/>
          <w:lang w:val="en-US" w:eastAsia="zh-CN"/>
        </w:rPr>
        <w:t>包装</w:t>
      </w:r>
      <w:r>
        <w:rPr>
          <w:rFonts w:hint="eastAsia"/>
          <w:lang w:val="en-US" w:eastAsia="zh-CN"/>
        </w:rPr>
        <w:t>、储存和</w:t>
      </w:r>
      <w:r>
        <w:rPr>
          <w:rFonts w:hint="eastAsia" w:cs="Times New Roman"/>
          <w:lang w:val="en-US" w:eastAsia="zh-CN"/>
        </w:rPr>
        <w:t>运输</w:t>
      </w:r>
      <w:bookmarkEnd w:id="81"/>
      <w:bookmarkEnd w:id="82"/>
    </w:p>
    <w:p>
      <w:pPr>
        <w:pStyle w:val="108"/>
        <w:spacing w:before="120" w:after="120"/>
        <w:rPr>
          <w:rFonts w:hint="default" w:hAnsi="Times New Roman" w:cs="Times New Roman"/>
          <w:lang w:val="en-US" w:eastAsia="zh-CN"/>
        </w:rPr>
      </w:pPr>
      <w:bookmarkStart w:id="83" w:name="_Toc2726"/>
      <w:r>
        <w:rPr>
          <w:rFonts w:hint="eastAsia" w:cs="Times New Roman"/>
          <w:lang w:val="en-US" w:eastAsia="zh-CN"/>
        </w:rPr>
        <w:t>包装</w:t>
      </w:r>
      <w:bookmarkEnd w:id="83"/>
    </w:p>
    <w:p>
      <w:pPr>
        <w:pStyle w:val="168"/>
        <w:ind w:left="0"/>
        <w:rPr>
          <w:rFonts w:hint="default" w:ascii="宋体" w:hAnsi="Times New Roman" w:eastAsia="宋体" w:cs="Times New Roman"/>
          <w:sz w:val="21"/>
          <w:lang w:val="en-US" w:eastAsia="zh-CN" w:bidi="ar-SA"/>
        </w:rPr>
      </w:pPr>
      <w:r>
        <w:rPr>
          <w:rFonts w:hint="eastAsia" w:cs="Times New Roman"/>
          <w:sz w:val="21"/>
          <w:lang w:val="en-US" w:eastAsia="zh-CN" w:bidi="ar-SA"/>
        </w:rPr>
        <w:t>直接与产品接触的包装材料，应选择低吸附、对外泌体关键质量属性无影响的材料和容器。</w:t>
      </w:r>
    </w:p>
    <w:p>
      <w:pPr>
        <w:pStyle w:val="168"/>
        <w:ind w:left="0"/>
        <w:rPr>
          <w:rFonts w:hint="eastAsia"/>
          <w:lang w:val="en-US" w:eastAsia="zh-CN"/>
        </w:rPr>
      </w:pPr>
      <w:r>
        <w:rPr>
          <w:rFonts w:hint="eastAsia" w:cs="Times New Roman"/>
          <w:sz w:val="21"/>
          <w:lang w:val="en-US" w:eastAsia="zh-CN" w:bidi="ar-SA"/>
        </w:rPr>
        <w:t>接与产品接触的包装材料应满足无菌、无热原要求。</w:t>
      </w:r>
    </w:p>
    <w:p>
      <w:pPr>
        <w:pStyle w:val="168"/>
        <w:ind w:left="0"/>
        <w:rPr>
          <w:rFonts w:hint="eastAsia"/>
          <w:lang w:val="en-US" w:eastAsia="zh-CN"/>
        </w:rPr>
      </w:pPr>
      <w:r>
        <w:rPr>
          <w:rFonts w:hint="eastAsia" w:cs="Times New Roman"/>
          <w:sz w:val="21"/>
          <w:lang w:val="en-US" w:eastAsia="zh-CN" w:bidi="ar-SA"/>
        </w:rPr>
        <w:t>包装内应附外泌体使用说明，最小包装上应附标签。</w:t>
      </w:r>
    </w:p>
    <w:p>
      <w:pPr>
        <w:pStyle w:val="108"/>
        <w:spacing w:before="120" w:after="120"/>
        <w:rPr>
          <w:rFonts w:hint="default" w:hAnsi="Times New Roman" w:cs="Times New Roman"/>
          <w:lang w:val="en-US" w:eastAsia="zh-CN"/>
        </w:rPr>
      </w:pPr>
      <w:bookmarkStart w:id="84" w:name="_Toc9878"/>
      <w:r>
        <w:rPr>
          <w:rFonts w:hint="eastAsia" w:cs="Times New Roman"/>
          <w:lang w:val="en-US" w:eastAsia="zh-CN"/>
        </w:rPr>
        <w:t>标签</w:t>
      </w:r>
      <w:bookmarkEnd w:id="84"/>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标签应包括以下内容：</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a.制剂名称；</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b.外泌体数量；</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c.制剂体积；</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d.生产日期（年、月、日、时、分）；</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e.生产批号；</w:t>
      </w:r>
    </w:p>
    <w:p>
      <w:pPr>
        <w:pStyle w:val="5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f.储存条件；</w:t>
      </w:r>
    </w:p>
    <w:p>
      <w:pPr>
        <w:pStyle w:val="108"/>
        <w:spacing w:before="120" w:after="120"/>
        <w:rPr>
          <w:rFonts w:hint="default" w:hAnsi="Times New Roman" w:cs="Times New Roman"/>
          <w:lang w:val="en-US" w:eastAsia="zh-CN"/>
        </w:rPr>
      </w:pPr>
      <w:bookmarkStart w:id="85" w:name="_Toc23208"/>
      <w:r>
        <w:rPr>
          <w:rFonts w:hint="eastAsia" w:cs="Times New Roman"/>
          <w:lang w:val="en-US" w:eastAsia="zh-CN"/>
        </w:rPr>
        <w:t>存储</w:t>
      </w:r>
      <w:bookmarkEnd w:id="85"/>
    </w:p>
    <w:p>
      <w:pPr>
        <w:pStyle w:val="59"/>
        <w:rPr>
          <w:rFonts w:hint="eastAsia"/>
          <w:lang w:val="en-US" w:eastAsia="zh-CN"/>
        </w:rPr>
      </w:pPr>
      <w:r>
        <w:rPr>
          <w:rFonts w:hint="eastAsia"/>
          <w:lang w:val="en-US" w:eastAsia="zh-CN"/>
        </w:rPr>
        <w:t>应在低于-80℃环境下储存，应避免反复冻融或温度剧烈波动。</w:t>
      </w:r>
    </w:p>
    <w:p>
      <w:pPr>
        <w:pStyle w:val="108"/>
        <w:spacing w:before="120" w:after="120"/>
        <w:rPr>
          <w:rFonts w:hint="default" w:hAnsi="Times New Roman" w:cs="Times New Roman"/>
          <w:lang w:val="en-US" w:eastAsia="zh-CN"/>
        </w:rPr>
      </w:pPr>
      <w:bookmarkStart w:id="86" w:name="_Toc1278"/>
      <w:r>
        <w:rPr>
          <w:rFonts w:hint="eastAsia" w:cs="Times New Roman"/>
          <w:lang w:val="en-US" w:eastAsia="zh-CN"/>
        </w:rPr>
        <w:t>运输</w:t>
      </w:r>
      <w:bookmarkEnd w:id="86"/>
    </w:p>
    <w:p>
      <w:pPr>
        <w:pStyle w:val="59"/>
        <w:rPr>
          <w:rFonts w:hint="eastAsia"/>
          <w:lang w:val="en-US" w:eastAsia="zh-CN"/>
        </w:rPr>
      </w:pPr>
      <w:r>
        <w:rPr>
          <w:rFonts w:hint="eastAsia"/>
          <w:lang w:val="en-US" w:eastAsia="zh-CN"/>
        </w:rPr>
        <w:t>冻存的外泌体应在干冰环境下运输，非冻存的外泌体应在2~8℃条件下运输。</w:t>
      </w:r>
    </w:p>
    <w:p>
      <w:pPr>
        <w:pStyle w:val="107"/>
        <w:keepNext w:val="0"/>
        <w:keepLines w:val="0"/>
        <w:pageBreakBefore w:val="0"/>
        <w:widowControl/>
        <w:kinsoku/>
        <w:wordWrap/>
        <w:overflowPunct/>
        <w:topLinePunct w:val="0"/>
        <w:autoSpaceDE/>
        <w:autoSpaceDN/>
        <w:bidi w:val="0"/>
        <w:adjustRightInd/>
        <w:snapToGrid/>
        <w:spacing w:before="240" w:after="240"/>
        <w:textAlignment w:val="auto"/>
        <w:rPr>
          <w:rFonts w:hint="eastAsia"/>
          <w:lang w:val="en-US" w:eastAsia="zh-CN"/>
        </w:rPr>
      </w:pPr>
      <w:bookmarkStart w:id="87" w:name="_Toc22476"/>
      <w:bookmarkStart w:id="88" w:name="_Toc10800"/>
      <w:r>
        <w:rPr>
          <w:rFonts w:hint="eastAsia"/>
          <w:lang w:val="en-US" w:eastAsia="zh-CN"/>
        </w:rPr>
        <w:t>废弃物处理</w:t>
      </w:r>
      <w:bookmarkEnd w:id="87"/>
      <w:bookmarkEnd w:id="88"/>
    </w:p>
    <w:p>
      <w:pPr>
        <w:pStyle w:val="59"/>
        <w:rPr>
          <w:rFonts w:hint="eastAsia"/>
          <w:lang w:val="en-US" w:eastAsia="zh-CN"/>
        </w:rPr>
      </w:pPr>
      <w:r>
        <w:rPr>
          <w:rFonts w:hint="eastAsia"/>
          <w:lang w:val="en-US" w:eastAsia="zh-CN"/>
        </w:rPr>
        <w:t>对于制备、检验及研究过程中不合格的外泌体、剩余废弃间充质干细胞或捐赠组织（如供者脂肪、脐带等），应符合国家和地方性法规的要求，并应交由当地环保部门资质认定的单位进行最终处置。</w:t>
      </w:r>
    </w:p>
    <w:p>
      <w:pPr>
        <w:pStyle w:val="59"/>
        <w:rPr>
          <w:rFonts w:hint="eastAsia"/>
          <w:lang w:val="en-US" w:eastAsia="zh-CN"/>
        </w:rPr>
      </w:pPr>
      <w:r>
        <w:rPr>
          <w:rFonts w:hint="eastAsia"/>
          <w:lang w:val="en-US" w:eastAsia="zh-CN"/>
        </w:rPr>
        <w:t>应建立废弃间充质干细胞及外泌体管理文档，严格执行管理规范并详细记录。</w:t>
      </w:r>
    </w:p>
    <w:p>
      <w:pPr>
        <w:pStyle w:val="107"/>
        <w:keepNext w:val="0"/>
        <w:keepLines w:val="0"/>
        <w:pageBreakBefore w:val="0"/>
        <w:widowControl/>
        <w:numPr>
          <w:ilvl w:val="1"/>
          <w:numId w:val="0"/>
        </w:numPr>
        <w:kinsoku/>
        <w:wordWrap/>
        <w:overflowPunct/>
        <w:topLinePunct w:val="0"/>
        <w:autoSpaceDE/>
        <w:autoSpaceDN/>
        <w:bidi w:val="0"/>
        <w:adjustRightInd/>
        <w:snapToGrid/>
        <w:spacing w:before="850" w:beforeLines="0" w:after="0" w:afterLines="0"/>
        <w:ind w:leftChars="0"/>
        <w:jc w:val="center"/>
        <w:textAlignment w:val="auto"/>
        <w:rPr>
          <w:rFonts w:hint="eastAsia" w:cs="Times New Roman"/>
          <w:lang w:val="en-US" w:eastAsia="zh-CN"/>
        </w:rPr>
      </w:pPr>
      <w:bookmarkStart w:id="89" w:name="_Toc22100"/>
      <w:r>
        <w:rPr>
          <w:rFonts w:hint="eastAsia" w:cs="Times New Roman"/>
          <w:lang w:val="en-US" w:eastAsia="zh-CN"/>
        </w:rPr>
        <w:t>附录A</w:t>
      </w:r>
      <w:bookmarkEnd w:id="89"/>
    </w:p>
    <w:p>
      <w:pPr>
        <w:pStyle w:val="10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jc w:val="center"/>
        <w:textAlignment w:val="auto"/>
        <w:rPr>
          <w:rFonts w:hint="eastAsia" w:cs="Times New Roman"/>
          <w:lang w:val="en-US" w:eastAsia="zh-CN"/>
        </w:rPr>
      </w:pPr>
      <w:bookmarkStart w:id="90" w:name="_Toc1751"/>
      <w:r>
        <w:rPr>
          <w:rFonts w:hint="eastAsia" w:cs="Times New Roman"/>
          <w:lang w:val="en-US" w:eastAsia="zh-CN"/>
        </w:rPr>
        <w:t>（资料性）</w:t>
      </w:r>
      <w:bookmarkEnd w:id="90"/>
    </w:p>
    <w:p>
      <w:pPr>
        <w:pStyle w:val="107"/>
        <w:keepNext w:val="0"/>
        <w:keepLines w:val="0"/>
        <w:pageBreakBefore w:val="0"/>
        <w:widowControl/>
        <w:numPr>
          <w:ilvl w:val="1"/>
          <w:numId w:val="0"/>
        </w:numPr>
        <w:kinsoku/>
        <w:wordWrap/>
        <w:overflowPunct/>
        <w:topLinePunct w:val="0"/>
        <w:autoSpaceDE/>
        <w:autoSpaceDN/>
        <w:bidi w:val="0"/>
        <w:adjustRightInd/>
        <w:snapToGrid/>
        <w:spacing w:before="0" w:beforeLines="0" w:after="283" w:afterLines="0"/>
        <w:ind w:leftChars="0"/>
        <w:jc w:val="center"/>
        <w:textAlignment w:val="auto"/>
        <w:rPr>
          <w:rFonts w:hint="default" w:cs="Times New Roman"/>
          <w:lang w:val="en-US" w:eastAsia="zh-CN"/>
        </w:rPr>
      </w:pPr>
      <w:bookmarkStart w:id="91" w:name="_Toc14828"/>
      <w:r>
        <w:rPr>
          <w:rFonts w:hint="eastAsia" w:cs="Times New Roman"/>
          <w:lang w:val="en-US" w:eastAsia="zh-CN"/>
        </w:rPr>
        <w:t>外泌体质量检验报告单</w:t>
      </w:r>
      <w:bookmarkEnd w:id="91"/>
    </w:p>
    <w:p>
      <w:pPr>
        <w:pStyle w:val="168"/>
        <w:keepNext w:val="0"/>
        <w:keepLines w:val="0"/>
        <w:pageBreakBefore w:val="0"/>
        <w:widowControl w:val="0"/>
        <w:numPr>
          <w:ilvl w:val="3"/>
          <w:numId w:val="0"/>
        </w:numPr>
        <w:kinsoku/>
        <w:wordWrap w:val="0"/>
        <w:overflowPunct/>
        <w:topLinePunct w:val="0"/>
        <w:autoSpaceDE/>
        <w:autoSpaceDN/>
        <w:bidi w:val="0"/>
        <w:adjustRightInd/>
        <w:snapToGrid/>
        <w:ind w:leftChars="0" w:firstLine="360" w:firstLineChars="200"/>
        <w:jc w:val="right"/>
        <w:textAlignment w:val="auto"/>
        <w:rPr>
          <w:rFonts w:hint="default"/>
          <w:lang w:val="en-US" w:eastAsia="zh-CN"/>
        </w:rPr>
      </w:pPr>
      <w:r>
        <w:rPr>
          <w:rFonts w:hint="eastAsia"/>
          <w:sz w:val="18"/>
          <w:szCs w:val="18"/>
          <w:lang w:val="en-US" w:eastAsia="zh-CN"/>
        </w:rPr>
        <w:t>表格编号：</w:t>
      </w:r>
      <w:r>
        <w:rPr>
          <w:rFonts w:hint="eastAsia"/>
          <w:lang w:val="en-US" w:eastAsia="zh-CN"/>
        </w:rPr>
        <w:t xml:space="preserve">        </w:t>
      </w:r>
    </w:p>
    <w:tbl>
      <w:tblPr>
        <w:tblStyle w:val="2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629"/>
        <w:gridCol w:w="239"/>
        <w:gridCol w:w="1470"/>
        <w:gridCol w:w="425"/>
        <w:gridCol w:w="1170"/>
        <w:gridCol w:w="1407"/>
        <w:gridCol w:w="188"/>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47"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sz w:val="18"/>
                <w:szCs w:val="18"/>
                <w:vertAlign w:val="baseline"/>
                <w:lang w:val="en-US" w:eastAsia="zh-CN"/>
              </w:rPr>
            </w:pPr>
            <w:bookmarkStart w:id="92" w:name="_Toc2434"/>
            <w:r>
              <w:rPr>
                <w:rFonts w:hint="eastAsia" w:ascii="宋体" w:hAnsi="宋体" w:eastAsia="宋体" w:cs="宋体"/>
                <w:spacing w:val="0"/>
                <w:sz w:val="18"/>
                <w:szCs w:val="18"/>
                <w:vertAlign w:val="baseline"/>
                <w:lang w:val="en-US" w:eastAsia="zh-CN"/>
              </w:rPr>
              <w:t>申请单号</w:t>
            </w:r>
            <w:bookmarkEnd w:id="92"/>
          </w:p>
        </w:tc>
        <w:tc>
          <w:tcPr>
            <w:tcW w:w="1629"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sz w:val="18"/>
                <w:szCs w:val="18"/>
                <w:vertAlign w:val="baseline"/>
              </w:rPr>
            </w:pPr>
          </w:p>
        </w:tc>
        <w:tc>
          <w:tcPr>
            <w:tcW w:w="1709"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sz w:val="18"/>
                <w:szCs w:val="18"/>
                <w:vertAlign w:val="baseline"/>
                <w:lang w:val="en-US" w:eastAsia="zh-CN"/>
              </w:rPr>
            </w:pPr>
            <w:bookmarkStart w:id="93" w:name="_Toc31789"/>
            <w:r>
              <w:rPr>
                <w:rFonts w:hint="eastAsia" w:ascii="宋体" w:hAnsi="宋体" w:eastAsia="宋体" w:cs="宋体"/>
                <w:spacing w:val="0"/>
                <w:sz w:val="18"/>
                <w:szCs w:val="18"/>
                <w:vertAlign w:val="baseline"/>
                <w:lang w:val="en-US" w:eastAsia="zh-CN"/>
              </w:rPr>
              <w:t>制备时间</w:t>
            </w:r>
            <w:bookmarkEnd w:id="93"/>
          </w:p>
        </w:tc>
        <w:tc>
          <w:tcPr>
            <w:tcW w:w="15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sz w:val="18"/>
                <w:szCs w:val="18"/>
                <w:vertAlign w:val="baseline"/>
              </w:rPr>
            </w:pPr>
          </w:p>
        </w:tc>
        <w:tc>
          <w:tcPr>
            <w:tcW w:w="15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sz w:val="18"/>
                <w:szCs w:val="18"/>
                <w:vertAlign w:val="baseline"/>
                <w:lang w:val="en-US" w:eastAsia="zh-CN"/>
              </w:rPr>
            </w:pPr>
            <w:bookmarkStart w:id="94" w:name="_Toc27668"/>
            <w:r>
              <w:rPr>
                <w:rFonts w:hint="eastAsia" w:ascii="宋体" w:hAnsi="宋体" w:eastAsia="宋体" w:cs="宋体"/>
                <w:spacing w:val="0"/>
                <w:sz w:val="18"/>
                <w:szCs w:val="18"/>
                <w:vertAlign w:val="baseline"/>
                <w:lang w:val="en-US" w:eastAsia="zh-CN"/>
              </w:rPr>
              <w:t>申 请 人</w:t>
            </w:r>
            <w:bookmarkEnd w:id="94"/>
          </w:p>
        </w:tc>
        <w:tc>
          <w:tcPr>
            <w:tcW w:w="1595"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447"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95" w:name="_Toc16408"/>
            <w:r>
              <w:rPr>
                <w:rFonts w:hint="eastAsia" w:ascii="宋体" w:hAnsi="宋体" w:eastAsia="宋体" w:cs="宋体"/>
                <w:spacing w:val="0"/>
                <w:sz w:val="18"/>
                <w:szCs w:val="18"/>
                <w:lang w:val="en-US" w:eastAsia="zh-CN"/>
              </w:rPr>
              <w:t>制剂批号</w:t>
            </w:r>
            <w:bookmarkEnd w:id="95"/>
          </w:p>
        </w:tc>
        <w:tc>
          <w:tcPr>
            <w:tcW w:w="1629"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c>
          <w:tcPr>
            <w:tcW w:w="1709"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96" w:name="_Toc9875"/>
            <w:r>
              <w:rPr>
                <w:rFonts w:hint="eastAsia" w:ascii="宋体" w:hAnsi="宋体" w:eastAsia="宋体" w:cs="宋体"/>
                <w:spacing w:val="0"/>
                <w:sz w:val="18"/>
                <w:szCs w:val="18"/>
                <w:vertAlign w:val="baseline"/>
                <w:lang w:val="en-US" w:eastAsia="zh-CN"/>
              </w:rPr>
              <w:t>体    积</w:t>
            </w:r>
            <w:bookmarkEnd w:id="96"/>
          </w:p>
        </w:tc>
        <w:tc>
          <w:tcPr>
            <w:tcW w:w="15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c>
          <w:tcPr>
            <w:tcW w:w="15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97" w:name="_Toc8824"/>
            <w:r>
              <w:rPr>
                <w:rFonts w:hint="eastAsia" w:ascii="宋体" w:hAnsi="宋体" w:eastAsia="宋体" w:cs="宋体"/>
                <w:spacing w:val="0"/>
                <w:sz w:val="18"/>
                <w:szCs w:val="18"/>
                <w:vertAlign w:val="baseline"/>
                <w:lang w:val="en-US" w:eastAsia="zh-CN"/>
              </w:rPr>
              <w:t>外泌体数量</w:t>
            </w:r>
            <w:bookmarkEnd w:id="97"/>
          </w:p>
        </w:tc>
        <w:tc>
          <w:tcPr>
            <w:tcW w:w="1595"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447"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98" w:name="_Toc23547"/>
            <w:r>
              <w:rPr>
                <w:rFonts w:hint="eastAsia" w:ascii="宋体" w:hAnsi="宋体" w:eastAsia="宋体" w:cs="宋体"/>
                <w:spacing w:val="0"/>
                <w:sz w:val="18"/>
                <w:szCs w:val="18"/>
                <w:vertAlign w:val="baseline"/>
                <w:lang w:val="en-US" w:eastAsia="zh-CN"/>
              </w:rPr>
              <w:t>样本类型</w:t>
            </w:r>
            <w:bookmarkEnd w:id="98"/>
          </w:p>
        </w:tc>
        <w:tc>
          <w:tcPr>
            <w:tcW w:w="1629"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c>
          <w:tcPr>
            <w:tcW w:w="1709"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99" w:name="_Toc13902"/>
            <w:r>
              <w:rPr>
                <w:rFonts w:hint="eastAsia" w:ascii="宋体" w:hAnsi="宋体" w:eastAsia="宋体" w:cs="宋体"/>
                <w:spacing w:val="0"/>
                <w:sz w:val="18"/>
                <w:szCs w:val="18"/>
                <w:vertAlign w:val="baseline"/>
                <w:lang w:val="en-US" w:eastAsia="zh-CN"/>
              </w:rPr>
              <w:t>样本编号</w:t>
            </w:r>
            <w:bookmarkEnd w:id="99"/>
          </w:p>
        </w:tc>
        <w:tc>
          <w:tcPr>
            <w:tcW w:w="15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c>
          <w:tcPr>
            <w:tcW w:w="15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lang w:val="en-US" w:eastAsia="zh-CN" w:bidi="ar-SA"/>
              </w:rPr>
            </w:pPr>
            <w:bookmarkStart w:id="100" w:name="_Toc10092"/>
            <w:r>
              <w:rPr>
                <w:rFonts w:hint="eastAsia" w:ascii="宋体" w:hAnsi="宋体" w:eastAsia="宋体" w:cs="宋体"/>
                <w:spacing w:val="0"/>
                <w:sz w:val="18"/>
                <w:szCs w:val="18"/>
                <w:vertAlign w:val="baseline"/>
                <w:lang w:val="en-US" w:eastAsia="zh-CN"/>
              </w:rPr>
              <w:t>样本代次</w:t>
            </w:r>
            <w:bookmarkEnd w:id="100"/>
          </w:p>
        </w:tc>
        <w:tc>
          <w:tcPr>
            <w:tcW w:w="1595"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7"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01" w:name="_Toc21948"/>
            <w:r>
              <w:rPr>
                <w:rFonts w:hint="eastAsia" w:ascii="宋体" w:hAnsi="宋体" w:eastAsia="宋体" w:cs="宋体"/>
                <w:spacing w:val="0"/>
                <w:kern w:val="0"/>
                <w:sz w:val="18"/>
                <w:szCs w:val="18"/>
                <w:vertAlign w:val="baseline"/>
                <w:lang w:val="en-US" w:eastAsia="zh-CN" w:bidi="ar-SA"/>
              </w:rPr>
              <w:t>序号</w:t>
            </w:r>
            <w:bookmarkEnd w:id="101"/>
          </w:p>
        </w:tc>
        <w:tc>
          <w:tcPr>
            <w:tcW w:w="1868"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02" w:name="_Toc3"/>
            <w:r>
              <w:rPr>
                <w:rFonts w:hint="eastAsia" w:ascii="宋体" w:hAnsi="宋体" w:eastAsia="宋体" w:cs="宋体"/>
                <w:spacing w:val="0"/>
                <w:kern w:val="0"/>
                <w:sz w:val="18"/>
                <w:szCs w:val="18"/>
                <w:vertAlign w:val="baseline"/>
                <w:lang w:val="en-US" w:eastAsia="zh-CN" w:bidi="ar-SA"/>
              </w:rPr>
              <w:t>检验项目</w:t>
            </w:r>
            <w:bookmarkEnd w:id="102"/>
          </w:p>
        </w:tc>
        <w:tc>
          <w:tcPr>
            <w:tcW w:w="18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03" w:name="_Toc29435"/>
            <w:r>
              <w:rPr>
                <w:rFonts w:hint="eastAsia" w:ascii="宋体" w:hAnsi="宋体" w:eastAsia="宋体" w:cs="宋体"/>
                <w:spacing w:val="0"/>
                <w:kern w:val="0"/>
                <w:sz w:val="18"/>
                <w:szCs w:val="18"/>
                <w:vertAlign w:val="baseline"/>
                <w:lang w:val="en-US" w:eastAsia="zh-CN" w:bidi="ar-SA"/>
              </w:rPr>
              <w:t>标准规定/参考值</w:t>
            </w:r>
            <w:bookmarkEnd w:id="103"/>
          </w:p>
        </w:tc>
        <w:tc>
          <w:tcPr>
            <w:tcW w:w="2577"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04" w:name="_Toc20567"/>
            <w:r>
              <w:rPr>
                <w:rFonts w:hint="eastAsia" w:ascii="宋体" w:hAnsi="宋体" w:eastAsia="宋体" w:cs="宋体"/>
                <w:spacing w:val="0"/>
                <w:kern w:val="0"/>
                <w:sz w:val="18"/>
                <w:szCs w:val="18"/>
                <w:vertAlign w:val="baseline"/>
                <w:lang w:val="en-US" w:eastAsia="zh-CN" w:bidi="ar-SA"/>
              </w:rPr>
              <w:t>检验结果</w:t>
            </w:r>
            <w:bookmarkEnd w:id="104"/>
          </w:p>
        </w:tc>
        <w:tc>
          <w:tcPr>
            <w:tcW w:w="1783"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05" w:name="_Toc12906"/>
            <w:r>
              <w:rPr>
                <w:rFonts w:hint="eastAsia" w:ascii="宋体" w:hAnsi="宋体" w:eastAsia="宋体" w:cs="宋体"/>
                <w:spacing w:val="0"/>
                <w:kern w:val="0"/>
                <w:sz w:val="18"/>
                <w:szCs w:val="18"/>
                <w:lang w:val="en-US" w:eastAsia="zh-CN" w:bidi="ar-SA"/>
              </w:rPr>
              <w:t>结果判定</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7"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105"/>
                <w:sz w:val="18"/>
                <w:szCs w:val="18"/>
                <w:vertAlign w:val="baseline"/>
                <w:lang w:val="en-US" w:eastAsia="zh-CN"/>
              </w:rPr>
            </w:pPr>
            <w:bookmarkStart w:id="106" w:name="_Toc1767"/>
            <w:r>
              <w:rPr>
                <w:rFonts w:hint="eastAsia" w:ascii="宋体" w:hAnsi="宋体" w:eastAsia="宋体" w:cs="宋体"/>
                <w:spacing w:val="105"/>
                <w:sz w:val="18"/>
                <w:szCs w:val="18"/>
                <w:vertAlign w:val="baseline"/>
                <w:lang w:val="en-US" w:eastAsia="zh-CN"/>
              </w:rPr>
              <w:t>1</w:t>
            </w:r>
            <w:bookmarkEnd w:id="106"/>
          </w:p>
        </w:tc>
        <w:tc>
          <w:tcPr>
            <w:tcW w:w="1868"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8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2577"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783"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7"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105"/>
                <w:sz w:val="18"/>
                <w:szCs w:val="18"/>
                <w:vertAlign w:val="baseline"/>
                <w:lang w:val="en-US" w:eastAsia="zh-CN"/>
              </w:rPr>
            </w:pPr>
            <w:bookmarkStart w:id="107" w:name="_Toc7613"/>
            <w:r>
              <w:rPr>
                <w:rFonts w:hint="eastAsia" w:ascii="宋体" w:hAnsi="宋体" w:eastAsia="宋体" w:cs="宋体"/>
                <w:spacing w:val="105"/>
                <w:sz w:val="18"/>
                <w:szCs w:val="18"/>
                <w:vertAlign w:val="baseline"/>
                <w:lang w:val="en-US" w:eastAsia="zh-CN"/>
              </w:rPr>
              <w:t>2</w:t>
            </w:r>
            <w:bookmarkEnd w:id="107"/>
          </w:p>
        </w:tc>
        <w:tc>
          <w:tcPr>
            <w:tcW w:w="1868"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8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2577"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783"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7"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105"/>
                <w:sz w:val="18"/>
                <w:szCs w:val="18"/>
                <w:vertAlign w:val="baseline"/>
                <w:lang w:val="en-US" w:eastAsia="zh-CN"/>
              </w:rPr>
            </w:pPr>
            <w:bookmarkStart w:id="108" w:name="_Toc20229"/>
            <w:r>
              <w:rPr>
                <w:rFonts w:hint="eastAsia" w:ascii="宋体" w:hAnsi="宋体" w:eastAsia="宋体" w:cs="宋体"/>
                <w:spacing w:val="105"/>
                <w:sz w:val="18"/>
                <w:szCs w:val="18"/>
                <w:vertAlign w:val="baseline"/>
                <w:lang w:val="en-US" w:eastAsia="zh-CN"/>
              </w:rPr>
              <w:t>3</w:t>
            </w:r>
            <w:bookmarkEnd w:id="108"/>
          </w:p>
        </w:tc>
        <w:tc>
          <w:tcPr>
            <w:tcW w:w="1868"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8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2577"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783"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7"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105"/>
                <w:sz w:val="18"/>
                <w:szCs w:val="18"/>
                <w:vertAlign w:val="baseline"/>
                <w:lang w:val="en-US" w:eastAsia="zh-CN"/>
              </w:rPr>
            </w:pPr>
            <w:bookmarkStart w:id="109" w:name="_Toc451"/>
            <w:r>
              <w:rPr>
                <w:rFonts w:hint="eastAsia" w:ascii="宋体" w:hAnsi="宋体" w:eastAsia="宋体" w:cs="宋体"/>
                <w:spacing w:val="105"/>
                <w:sz w:val="18"/>
                <w:szCs w:val="18"/>
                <w:vertAlign w:val="baseline"/>
                <w:lang w:val="en-US" w:eastAsia="zh-CN"/>
              </w:rPr>
              <w:t>4</w:t>
            </w:r>
            <w:bookmarkEnd w:id="109"/>
          </w:p>
        </w:tc>
        <w:tc>
          <w:tcPr>
            <w:tcW w:w="1868"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8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2577"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783"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7"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105"/>
                <w:sz w:val="18"/>
                <w:szCs w:val="18"/>
                <w:vertAlign w:val="baseline"/>
                <w:lang w:val="en-US" w:eastAsia="zh-CN"/>
              </w:rPr>
            </w:pPr>
            <w:bookmarkStart w:id="110" w:name="_Toc24058"/>
            <w:r>
              <w:rPr>
                <w:rFonts w:hint="eastAsia" w:ascii="宋体" w:hAnsi="宋体" w:eastAsia="宋体" w:cs="宋体"/>
                <w:spacing w:val="105"/>
                <w:sz w:val="18"/>
                <w:szCs w:val="18"/>
                <w:vertAlign w:val="baseline"/>
                <w:lang w:val="en-US" w:eastAsia="zh-CN"/>
              </w:rPr>
              <w:t>5</w:t>
            </w:r>
            <w:bookmarkEnd w:id="110"/>
          </w:p>
        </w:tc>
        <w:tc>
          <w:tcPr>
            <w:tcW w:w="1868"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8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2577"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783"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7" w:type="dxa"/>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105"/>
                <w:sz w:val="18"/>
                <w:szCs w:val="18"/>
                <w:vertAlign w:val="baseline"/>
                <w:lang w:val="en-US" w:eastAsia="zh-CN"/>
              </w:rPr>
            </w:pPr>
            <w:bookmarkStart w:id="111" w:name="_Toc21357"/>
            <w:r>
              <w:rPr>
                <w:rFonts w:hint="eastAsia" w:ascii="宋体" w:hAnsi="宋体" w:eastAsia="宋体" w:cs="宋体"/>
                <w:spacing w:val="105"/>
                <w:sz w:val="18"/>
                <w:szCs w:val="18"/>
                <w:vertAlign w:val="baseline"/>
                <w:lang w:val="en-US" w:eastAsia="zh-CN"/>
              </w:rPr>
              <w:t>6</w:t>
            </w:r>
            <w:bookmarkEnd w:id="111"/>
          </w:p>
        </w:tc>
        <w:tc>
          <w:tcPr>
            <w:tcW w:w="1868"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895"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2577"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c>
          <w:tcPr>
            <w:tcW w:w="1783" w:type="dxa"/>
            <w:gridSpan w:val="2"/>
            <w:vAlign w:val="center"/>
          </w:tcPr>
          <w:p>
            <w:pPr>
              <w:pStyle w:val="66"/>
              <w:keepNext w:val="0"/>
              <w:keepLines w:val="0"/>
              <w:pageBreakBefore w:val="0"/>
              <w:widowControl/>
              <w:shd w:val="clear"/>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105"/>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12" w:name="_Toc24191"/>
            <w:r>
              <w:rPr>
                <w:rFonts w:hint="eastAsia" w:ascii="宋体" w:hAnsi="宋体" w:eastAsia="宋体" w:cs="宋体"/>
                <w:spacing w:val="0"/>
                <w:kern w:val="0"/>
                <w:sz w:val="18"/>
                <w:szCs w:val="18"/>
                <w:vertAlign w:val="baseline"/>
                <w:lang w:val="en-US" w:eastAsia="zh-CN" w:bidi="ar-SA"/>
              </w:rPr>
              <w:t>检验结论</w:t>
            </w:r>
            <w:bookmarkEnd w:id="112"/>
          </w:p>
        </w:tc>
        <w:tc>
          <w:tcPr>
            <w:tcW w:w="8123" w:type="dxa"/>
            <w:gridSpan w:val="8"/>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7" w:type="dxa"/>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13" w:name="_Toc7671"/>
            <w:r>
              <w:rPr>
                <w:rFonts w:hint="eastAsia" w:ascii="宋体" w:hAnsi="宋体" w:eastAsia="宋体" w:cs="宋体"/>
                <w:spacing w:val="0"/>
                <w:kern w:val="0"/>
                <w:sz w:val="18"/>
                <w:szCs w:val="18"/>
                <w:vertAlign w:val="baseline"/>
                <w:lang w:val="en-US" w:eastAsia="zh-CN" w:bidi="ar-SA"/>
              </w:rPr>
              <w:t>主检人</w:t>
            </w:r>
            <w:bookmarkEnd w:id="113"/>
          </w:p>
        </w:tc>
        <w:tc>
          <w:tcPr>
            <w:tcW w:w="1629" w:type="dxa"/>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c>
          <w:tcPr>
            <w:tcW w:w="1709" w:type="dxa"/>
            <w:gridSpan w:val="2"/>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14" w:name="_Toc5306"/>
            <w:r>
              <w:rPr>
                <w:rFonts w:hint="eastAsia" w:ascii="宋体" w:hAnsi="宋体" w:eastAsia="宋体" w:cs="宋体"/>
                <w:spacing w:val="0"/>
                <w:kern w:val="0"/>
                <w:sz w:val="18"/>
                <w:szCs w:val="18"/>
                <w:vertAlign w:val="baseline"/>
                <w:lang w:val="en-US" w:eastAsia="zh-CN" w:bidi="ar-SA"/>
              </w:rPr>
              <w:t>审核人</w:t>
            </w:r>
            <w:bookmarkEnd w:id="114"/>
          </w:p>
        </w:tc>
        <w:tc>
          <w:tcPr>
            <w:tcW w:w="1595" w:type="dxa"/>
            <w:gridSpan w:val="2"/>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c>
          <w:tcPr>
            <w:tcW w:w="1595" w:type="dxa"/>
            <w:gridSpan w:val="2"/>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15" w:name="_Toc19293"/>
            <w:r>
              <w:rPr>
                <w:rFonts w:hint="eastAsia" w:ascii="宋体" w:hAnsi="宋体" w:eastAsia="宋体" w:cs="宋体"/>
                <w:spacing w:val="0"/>
                <w:kern w:val="0"/>
                <w:sz w:val="18"/>
                <w:szCs w:val="18"/>
                <w:vertAlign w:val="baseline"/>
                <w:lang w:val="en-US" w:eastAsia="zh-CN" w:bidi="ar-SA"/>
              </w:rPr>
              <w:t>批准人</w:t>
            </w:r>
            <w:bookmarkEnd w:id="115"/>
          </w:p>
        </w:tc>
        <w:tc>
          <w:tcPr>
            <w:tcW w:w="1595" w:type="dxa"/>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447" w:type="dxa"/>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16" w:name="_Toc26462"/>
            <w:r>
              <w:rPr>
                <w:rFonts w:hint="eastAsia" w:ascii="宋体" w:hAnsi="宋体" w:eastAsia="宋体" w:cs="宋体"/>
                <w:spacing w:val="0"/>
                <w:kern w:val="0"/>
                <w:sz w:val="18"/>
                <w:szCs w:val="18"/>
                <w:vertAlign w:val="baseline"/>
                <w:lang w:val="en-US" w:eastAsia="zh-CN" w:bidi="ar-SA"/>
              </w:rPr>
              <w:t>检验日期</w:t>
            </w:r>
            <w:bookmarkEnd w:id="116"/>
          </w:p>
        </w:tc>
        <w:tc>
          <w:tcPr>
            <w:tcW w:w="1629" w:type="dxa"/>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c>
          <w:tcPr>
            <w:tcW w:w="1709" w:type="dxa"/>
            <w:gridSpan w:val="2"/>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17" w:name="_Toc24970"/>
            <w:r>
              <w:rPr>
                <w:rFonts w:hint="eastAsia" w:ascii="宋体" w:hAnsi="宋体" w:eastAsia="宋体" w:cs="宋体"/>
                <w:spacing w:val="0"/>
                <w:kern w:val="0"/>
                <w:sz w:val="18"/>
                <w:szCs w:val="18"/>
                <w:vertAlign w:val="baseline"/>
                <w:lang w:val="en-US" w:eastAsia="zh-CN" w:bidi="ar-SA"/>
              </w:rPr>
              <w:t>审核日期</w:t>
            </w:r>
            <w:bookmarkEnd w:id="117"/>
          </w:p>
        </w:tc>
        <w:tc>
          <w:tcPr>
            <w:tcW w:w="1595" w:type="dxa"/>
            <w:gridSpan w:val="2"/>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c>
          <w:tcPr>
            <w:tcW w:w="1595" w:type="dxa"/>
            <w:gridSpan w:val="2"/>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spacing w:val="0"/>
                <w:kern w:val="0"/>
                <w:sz w:val="18"/>
                <w:szCs w:val="18"/>
                <w:vertAlign w:val="baseline"/>
                <w:lang w:val="en-US" w:eastAsia="zh-CN" w:bidi="ar-SA"/>
              </w:rPr>
            </w:pPr>
            <w:bookmarkStart w:id="118" w:name="_Toc7847"/>
            <w:r>
              <w:rPr>
                <w:rFonts w:hint="eastAsia" w:ascii="宋体" w:hAnsi="宋体" w:eastAsia="宋体" w:cs="宋体"/>
                <w:spacing w:val="0"/>
                <w:kern w:val="0"/>
                <w:sz w:val="18"/>
                <w:szCs w:val="18"/>
                <w:vertAlign w:val="baseline"/>
                <w:lang w:val="en-US" w:eastAsia="zh-CN" w:bidi="ar-SA"/>
              </w:rPr>
              <w:t>批准日期</w:t>
            </w:r>
            <w:bookmarkEnd w:id="118"/>
          </w:p>
        </w:tc>
        <w:tc>
          <w:tcPr>
            <w:tcW w:w="1595" w:type="dxa"/>
            <w:vAlign w:val="center"/>
          </w:tcPr>
          <w:p>
            <w:pPr>
              <w:pStyle w:val="66"/>
              <w:keepNext w:val="0"/>
              <w:keepLines w:val="0"/>
              <w:pageBreakBefore w:val="0"/>
              <w:widowControl/>
              <w:shd w:val="clear" w:color="FFFFFF" w:fill="FFFFFF"/>
              <w:kinsoku/>
              <w:wordWrap/>
              <w:overflowPunct/>
              <w:topLinePunct w:val="0"/>
              <w:autoSpaceDE/>
              <w:autoSpaceDN/>
              <w:bidi w:val="0"/>
              <w:adjustRightInd/>
              <w:snapToGrid/>
              <w:spacing w:before="0" w:after="0" w:afterLines="0" w:line="360" w:lineRule="auto"/>
              <w:jc w:val="center"/>
              <w:textAlignment w:val="auto"/>
              <w:outlineLvl w:val="9"/>
              <w:rPr>
                <w:rFonts w:hint="eastAsia" w:ascii="宋体" w:hAnsi="宋体" w:eastAsia="宋体" w:cs="宋体"/>
                <w:spacing w:val="0"/>
                <w:kern w:val="0"/>
                <w:sz w:val="18"/>
                <w:szCs w:val="18"/>
                <w:vertAlign w:val="baseline"/>
                <w:lang w:val="en-US" w:eastAsia="zh-CN" w:bidi="ar-SA"/>
              </w:rPr>
            </w:pPr>
          </w:p>
        </w:tc>
      </w:tr>
    </w:tbl>
    <w:p>
      <w:pPr>
        <w:pStyle w:val="66"/>
        <w:widowControl/>
        <w:spacing w:before="157" w:beforeLines="50" w:line="360" w:lineRule="auto"/>
        <w:ind w:firstLine="360" w:firstLineChars="200"/>
        <w:jc w:val="both"/>
        <w:rPr>
          <w:rFonts w:hint="eastAsia" w:ascii="宋体" w:hAnsi="宋体" w:eastAsia="宋体" w:cs="宋体"/>
          <w:sz w:val="18"/>
          <w:szCs w:val="18"/>
        </w:rPr>
        <w:sectPr>
          <w:footerReference r:id="rId17" w:type="default"/>
          <w:footerReference r:id="rId18" w:type="even"/>
          <w:pgSz w:w="11906" w:h="16838"/>
          <w:pgMar w:top="1928" w:right="1134" w:bottom="1134" w:left="1417" w:header="1418" w:footer="1134" w:gutter="283"/>
          <w:pgNumType w:fmt="decimal" w:start="1"/>
          <w:cols w:space="0" w:num="1"/>
          <w:formProt w:val="0"/>
          <w:rtlGutter w:val="0"/>
          <w:docGrid w:linePitch="312" w:charSpace="0"/>
        </w:sectPr>
      </w:pPr>
      <w:bookmarkStart w:id="119" w:name="_Toc25054"/>
      <w:r>
        <w:rPr>
          <w:rFonts w:hint="eastAsia" w:ascii="黑体" w:hAnsi="黑体" w:eastAsia="黑体" w:cs="黑体"/>
          <w:spacing w:val="0"/>
          <w:sz w:val="18"/>
          <w:szCs w:val="18"/>
          <w:lang w:val="en-US" w:eastAsia="zh-CN"/>
        </w:rPr>
        <w:t>注：</w:t>
      </w:r>
      <w:r>
        <w:rPr>
          <w:rFonts w:hint="eastAsia" w:ascii="宋体" w:hAnsi="宋体" w:eastAsia="宋体" w:cs="宋体"/>
          <w:spacing w:val="0"/>
          <w:sz w:val="18"/>
          <w:szCs w:val="18"/>
          <w:lang w:val="en-US" w:eastAsia="zh-CN"/>
        </w:rPr>
        <w:t>本报告经涂改、增删或未加盖本中心检验报告专用章的复印件均无效</w:t>
      </w:r>
      <w:bookmarkEnd w:id="119"/>
    </w:p>
    <w:bookmarkEnd w:id="20"/>
    <w:p>
      <w:pPr>
        <w:pStyle w:val="66"/>
        <w:keepNext w:val="0"/>
        <w:keepLines w:val="0"/>
        <w:pageBreakBefore w:val="0"/>
        <w:widowControl/>
        <w:kinsoku/>
        <w:wordWrap/>
        <w:overflowPunct/>
        <w:topLinePunct w:val="0"/>
        <w:autoSpaceDE/>
        <w:autoSpaceDN/>
        <w:bidi w:val="0"/>
        <w:adjustRightInd/>
        <w:snapToGrid/>
        <w:spacing w:before="850" w:after="283" w:afterLines="0"/>
        <w:textAlignment w:val="auto"/>
        <w:rPr>
          <w:sz w:val="21"/>
          <w:szCs w:val="21"/>
        </w:rPr>
      </w:pPr>
      <w:bookmarkStart w:id="120" w:name="_Toc23029"/>
      <w:bookmarkStart w:id="121" w:name="_Toc14753"/>
      <w:bookmarkStart w:id="122" w:name="BookMark6"/>
      <w:r>
        <w:rPr>
          <w:rFonts w:hint="eastAsia"/>
          <w:spacing w:val="105"/>
          <w:sz w:val="21"/>
          <w:szCs w:val="21"/>
        </w:rPr>
        <w:t>参考文</w:t>
      </w:r>
      <w:r>
        <w:rPr>
          <w:rFonts w:hint="eastAsia"/>
          <w:sz w:val="21"/>
          <w:szCs w:val="21"/>
        </w:rPr>
        <w:t>献</w:t>
      </w:r>
      <w:bookmarkEnd w:id="120"/>
      <w:bookmarkEnd w:id="121"/>
    </w:p>
    <w:p>
      <w:pPr>
        <w:pStyle w:val="59"/>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 原国家卫生计生委，原食品药品监督总局，干细胞制剂质量控制及临床前研究指导原则（试行），2015.</w:t>
      </w:r>
    </w:p>
    <w:p>
      <w:pPr>
        <w:pStyle w:val="59"/>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 Minimal information for studies of extracellular vesicles 2018 (MISEV2018): a position statement of the International Society for Extracellular Vesicles and update of the MISEV2014 guiderlines.</w:t>
      </w:r>
    </w:p>
    <w:p>
      <w:pPr>
        <w:pStyle w:val="59"/>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[3] </w:t>
      </w:r>
      <w:r>
        <w:rPr>
          <w:rFonts w:hint="eastAsia" w:ascii="宋体" w:hAnsi="宋体" w:eastAsia="宋体" w:cs="宋体"/>
        </w:rPr>
        <w:t>《药品抽样原则及程序》（国药监药管〔2019〕34号）</w:t>
      </w:r>
    </w:p>
    <w:p>
      <w:pPr>
        <w:pStyle w:val="59"/>
        <w:keepNext w:val="0"/>
        <w:keepLines w:val="0"/>
        <w:pageBreakBefore w:val="0"/>
        <w:widowControl/>
        <w:numPr>
          <w:ilvl w:val="0"/>
          <w:numId w:val="0"/>
        </w:numPr>
        <w:kinsoku/>
        <w:wordWrap/>
        <w:overflowPunct/>
        <w:topLinePunct w:val="0"/>
        <w:autoSpaceDE w:val="0"/>
        <w:autoSpaceDN w:val="0"/>
        <w:bidi w:val="0"/>
        <w:adjustRightInd/>
        <w:snapToGrid/>
        <w:textAlignment w:val="auto"/>
      </w:pPr>
    </w:p>
    <w:p>
      <w:pPr>
        <w:pStyle w:val="59"/>
        <w:keepNext w:val="0"/>
        <w:keepLines w:val="0"/>
        <w:pageBreakBefore w:val="0"/>
        <w:widowControl/>
        <w:numPr>
          <w:ilvl w:val="0"/>
          <w:numId w:val="0"/>
        </w:numPr>
        <w:kinsoku/>
        <w:wordWrap/>
        <w:overflowPunct/>
        <w:topLinePunct w:val="0"/>
        <w:autoSpaceDE w:val="0"/>
        <w:autoSpaceDN w:val="0"/>
        <w:bidi w:val="0"/>
        <w:adjustRightInd/>
        <w:snapToGrid/>
        <w:textAlignment w:val="auto"/>
      </w:pPr>
    </w:p>
    <w:p>
      <w:pPr>
        <w:pStyle w:val="59"/>
        <w:keepNext w:val="0"/>
        <w:keepLines w:val="0"/>
        <w:pageBreakBefore w:val="0"/>
        <w:widowControl/>
        <w:numPr>
          <w:ilvl w:val="0"/>
          <w:numId w:val="0"/>
        </w:numPr>
        <w:kinsoku/>
        <w:wordWrap/>
        <w:overflowPunct/>
        <w:topLinePunct w:val="0"/>
        <w:autoSpaceDE w:val="0"/>
        <w:autoSpaceDN w:val="0"/>
        <w:bidi w:val="0"/>
        <w:adjustRightInd/>
        <w:snapToGrid/>
        <w:textAlignment w:val="auto"/>
      </w:pPr>
      <w:r>
        <w:rPr>
          <w:rFonts w:hint="eastAsia"/>
          <w:lang w:val="en-US" w:eastAsia="zh-CN"/>
        </w:rPr>
        <w:t xml:space="preserve">                                  </w:t>
      </w:r>
      <w:r>
        <w:rPr>
          <w:rFonts w:hint="eastAsia"/>
        </w:rPr>
        <mc:AlternateContent>
          <mc:Choice Requires="wps">
            <w:drawing>
              <wp:inline distT="0" distB="0" distL="0" distR="0">
                <wp:extent cx="1461135" cy="0"/>
                <wp:effectExtent l="0" t="0" r="0" b="0"/>
                <wp:docPr id="23" name="直接连接符 2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pt;width:115.05pt;" filled="f" stroked="t" coordsize="21600,21600" o:gfxdata="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fSyVdMAAAACAQAADwAA&#10;AAAAAAABACAAAAAiAAAAZHJzL2Rvd25yZXYueG1sUEsBAhQAFAAAAAgAh07iQMRv7i7iAQAAtAMA&#10;AA4AAAAAAAAAAQAgAAAAIgEAAGRycy9lMm9Eb2MueG1sUEsFBgAAAAAGAAYAWQEAAHYFAAAAAA==&#10;">
                <v:fill on="f" focussize="0,0"/>
                <v:stroke weight="1pt" color="#000000 [3213]" miterlimit="8" joinstyle="miter"/>
                <v:imagedata o:title=""/>
                <o:lock v:ext="edit" aspectratio="f"/>
                <w10:wrap type="none"/>
                <w10:anchorlock/>
              </v:line>
            </w:pict>
          </mc:Fallback>
        </mc:AlternateContent>
      </w:r>
    </w:p>
    <w:p>
      <w:pPr>
        <w:pStyle w:val="59"/>
        <w:keepNext w:val="0"/>
        <w:keepLines w:val="0"/>
        <w:pageBreakBefore w:val="0"/>
        <w:widowControl/>
        <w:numPr>
          <w:ilvl w:val="0"/>
          <w:numId w:val="0"/>
        </w:numPr>
        <w:kinsoku/>
        <w:wordWrap/>
        <w:overflowPunct/>
        <w:topLinePunct w:val="0"/>
        <w:autoSpaceDE w:val="0"/>
        <w:autoSpaceDN w:val="0"/>
        <w:bidi w:val="0"/>
        <w:adjustRightInd/>
        <w:snapToGrid/>
        <w:textAlignment w:val="auto"/>
      </w:pPr>
    </w:p>
    <w:p>
      <w:pPr>
        <w:pStyle w:val="59"/>
        <w:keepNext w:val="0"/>
        <w:keepLines w:val="0"/>
        <w:pageBreakBefore w:val="0"/>
        <w:widowControl/>
        <w:numPr>
          <w:ilvl w:val="0"/>
          <w:numId w:val="0"/>
        </w:numPr>
        <w:kinsoku/>
        <w:wordWrap/>
        <w:overflowPunct/>
        <w:topLinePunct w:val="0"/>
        <w:autoSpaceDE w:val="0"/>
        <w:autoSpaceDN w:val="0"/>
        <w:bidi w:val="0"/>
        <w:adjustRightInd/>
        <w:snapToGrid/>
        <w:textAlignment w:val="auto"/>
        <w:rPr>
          <w:rFonts w:hint="eastAsia" w:eastAsia="宋体"/>
          <w:lang w:eastAsia="zh-CN"/>
        </w:rPr>
      </w:pPr>
    </w:p>
    <w:bookmarkEnd w:id="122"/>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ascii="黑体" w:hAnsi="黑体" w:eastAsia="黑体" w:cs="黑体"/>
          <w:lang w:val="en-US" w:eastAsia="zh-CN"/>
        </w:rPr>
      </w:pPr>
      <w:r>
        <w:rPr>
          <w:rFonts w:hint="eastAsia" w:ascii="黑体" w:hAnsi="黑体" w:eastAsia="黑体" w:cs="黑体"/>
          <w:lang w:val="en-US" w:eastAsia="zh-CN"/>
        </w:rPr>
        <w:t xml:space="preserve"> </w:t>
      </w:r>
    </w:p>
    <w:p>
      <w:pPr>
        <w:pStyle w:val="168"/>
        <w:numPr>
          <w:ilvl w:val="0"/>
          <w:numId w:val="0"/>
        </w:numPr>
        <w:rPr>
          <w:rFonts w:hint="eastAsia"/>
          <w:lang w:val="en-US" w:eastAsia="zh-CN"/>
        </w:rPr>
      </w:pPr>
      <w:r>
        <w:rPr>
          <w:rFonts w:hint="eastAsia"/>
          <w:lang w:val="en-US" w:eastAsia="zh-CN"/>
        </w:rPr>
        <w:t xml:space="preserve"> </w:t>
      </w: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r>
        <w:rPr>
          <w:rFonts w:hint="eastAsia"/>
          <w:lang w:val="en-US" w:eastAsia="zh-CN"/>
        </w:rPr>
        <w:t xml:space="preserve">                                </w:t>
      </w: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numPr>
          <w:ilvl w:val="0"/>
          <w:numId w:val="0"/>
        </w:numPr>
        <w:rPr>
          <w:rFonts w:hint="eastAsia"/>
          <w:lang w:val="en-US" w:eastAsia="zh-CN"/>
        </w:rPr>
      </w:pPr>
    </w:p>
    <w:p>
      <w:pPr>
        <w:pStyle w:val="168"/>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pPr>
    </w:p>
    <w:sectPr>
      <w:footerReference r:id="rId19" w:type="default"/>
      <w:pgSz w:w="11906" w:h="16838"/>
      <w:pgMar w:top="1928" w:right="1134" w:bottom="1134" w:left="1134" w:header="1418" w:footer="1134" w:gutter="284"/>
      <w:pgNumType w:fmt="decimal"/>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Bdr>
        <w:bottom w:val="none" w:color="auto" w:sz="0" w:space="0"/>
      </w:pBdr>
      <w:jc w:val="right"/>
    </w:pPr>
    <w:r>
      <w:rPr>
        <w:rFonts w:hint="eastAsia" w:ascii="黑体" w:hAnsi="黑体" w:eastAsia="黑体" w:cs="黑体"/>
        <w:kern w:val="2"/>
        <w:sz w:val="21"/>
        <w:szCs w:val="21"/>
        <w:lang w:val="en-US" w:eastAsia="zh-CN" w:bidi="ar-SA"/>
      </w:rPr>
      <w:fldChar w:fldCharType="begin"/>
    </w:r>
    <w:r>
      <w:rPr>
        <w:rFonts w:hint="eastAsia" w:ascii="黑体" w:hAnsi="黑体" w:eastAsia="黑体" w:cs="黑体"/>
        <w:kern w:val="2"/>
        <w:sz w:val="21"/>
        <w:szCs w:val="21"/>
        <w:lang w:val="en-US" w:eastAsia="zh-CN" w:bidi="ar-SA"/>
      </w:rPr>
      <w:instrText xml:space="preserve"> STYLEREF  标准文件_文件编号  \* MERGEFORMAT </w:instrText>
    </w:r>
    <w:r>
      <w:rPr>
        <w:rFonts w:hint="eastAsia" w:ascii="黑体" w:hAnsi="黑体" w:eastAsia="黑体" w:cs="黑体"/>
        <w:kern w:val="2"/>
        <w:sz w:val="21"/>
        <w:szCs w:val="21"/>
        <w:lang w:val="en-US" w:eastAsia="zh-CN" w:bidi="ar-SA"/>
      </w:rPr>
      <w:fldChar w:fldCharType="separate"/>
    </w:r>
    <w:r>
      <w:rPr>
        <w:rFonts w:hint="eastAsia" w:ascii="黑体" w:hAnsi="黑体" w:eastAsia="黑体" w:cs="黑体"/>
        <w:kern w:val="2"/>
        <w:sz w:val="21"/>
        <w:szCs w:val="21"/>
        <w:lang w:val="en-US" w:eastAsia="zh-CN" w:bidi="ar-SA"/>
      </w:rPr>
      <w:t>T/ XXXX—XXXX</w:t>
    </w:r>
    <w:r>
      <w:rPr>
        <w:rFonts w:hint="eastAsia" w:ascii="黑体" w:hAnsi="黑体" w:eastAsia="黑体" w:cs="黑体"/>
        <w:kern w:val="2"/>
        <w:sz w:val="21"/>
        <w:szCs w:val="21"/>
        <w:lang w:val="en-US" w:eastAsia="zh-CN" w:bidi="ar-S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lef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 XXXX—XXXX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1136"/>
        </w:tabs>
        <w:ind w:left="1136" w:hanging="426"/>
      </w:pPr>
      <w:rPr>
        <w:rFonts w:hint="eastAsia" w:ascii="宋体" w:hAnsi="Times New Roman" w:eastAsia="宋体"/>
        <w:sz w:val="21"/>
      </w:rPr>
    </w:lvl>
    <w:lvl w:ilvl="1" w:tentative="0">
      <w:start w:val="1"/>
      <w:numFmt w:val="decimal"/>
      <w:pStyle w:val="112"/>
      <w:lvlText w:val="%2)"/>
      <w:lvlJc w:val="left"/>
      <w:pPr>
        <w:tabs>
          <w:tab w:val="left" w:pos="1560"/>
        </w:tabs>
        <w:ind w:left="1560" w:hanging="425"/>
      </w:pPr>
      <w:rPr>
        <w:rFonts w:hint="eastAsia" w:ascii="宋体" w:hAnsi="Times New Roman" w:eastAsia="宋体"/>
        <w:sz w:val="21"/>
      </w:rPr>
    </w:lvl>
    <w:lvl w:ilvl="2" w:tentative="0">
      <w:start w:val="1"/>
      <w:numFmt w:val="decimal"/>
      <w:pStyle w:val="120"/>
      <w:lvlText w:val="(%3)"/>
      <w:lvlJc w:val="left"/>
      <w:pPr>
        <w:ind w:left="1985" w:hanging="425"/>
      </w:pPr>
      <w:rPr>
        <w:rFonts w:hint="eastAsia" w:ascii="宋体" w:hAnsi="Times New Roman" w:eastAsia="宋体"/>
        <w:sz w:val="21"/>
      </w:rPr>
    </w:lvl>
    <w:lvl w:ilvl="3" w:tentative="0">
      <w:start w:val="1"/>
      <w:numFmt w:val="decimal"/>
      <w:lvlText w:val="%4."/>
      <w:lvlJc w:val="left"/>
      <w:pPr>
        <w:tabs>
          <w:tab w:val="left" w:pos="2384"/>
        </w:tabs>
        <w:ind w:left="2383" w:hanging="419"/>
      </w:pPr>
      <w:rPr>
        <w:rFonts w:hint="eastAsia"/>
      </w:rPr>
    </w:lvl>
    <w:lvl w:ilvl="4" w:tentative="0">
      <w:start w:val="1"/>
      <w:numFmt w:val="lowerLetter"/>
      <w:lvlText w:val="%5)"/>
      <w:lvlJc w:val="left"/>
      <w:pPr>
        <w:tabs>
          <w:tab w:val="left" w:pos="2804"/>
        </w:tabs>
        <w:ind w:left="2803" w:hanging="419"/>
      </w:pPr>
      <w:rPr>
        <w:rFonts w:hint="eastAsia"/>
      </w:rPr>
    </w:lvl>
    <w:lvl w:ilvl="5" w:tentative="0">
      <w:start w:val="1"/>
      <w:numFmt w:val="lowerRoman"/>
      <w:lvlText w:val="%6."/>
      <w:lvlJc w:val="right"/>
      <w:pPr>
        <w:tabs>
          <w:tab w:val="left" w:pos="3224"/>
        </w:tabs>
        <w:ind w:left="3223" w:hanging="419"/>
      </w:pPr>
      <w:rPr>
        <w:rFonts w:hint="eastAsia"/>
      </w:rPr>
    </w:lvl>
    <w:lvl w:ilvl="6" w:tentative="0">
      <w:start w:val="1"/>
      <w:numFmt w:val="decimal"/>
      <w:lvlText w:val="%7."/>
      <w:lvlJc w:val="left"/>
      <w:pPr>
        <w:tabs>
          <w:tab w:val="left" w:pos="3644"/>
        </w:tabs>
        <w:ind w:left="3643" w:hanging="419"/>
      </w:pPr>
      <w:rPr>
        <w:rFonts w:hint="eastAsia"/>
      </w:rPr>
    </w:lvl>
    <w:lvl w:ilvl="7" w:tentative="0">
      <w:start w:val="1"/>
      <w:numFmt w:val="lowerLetter"/>
      <w:lvlText w:val="%8)"/>
      <w:lvlJc w:val="left"/>
      <w:pPr>
        <w:tabs>
          <w:tab w:val="left" w:pos="4064"/>
        </w:tabs>
        <w:ind w:left="4063" w:hanging="419"/>
      </w:pPr>
      <w:rPr>
        <w:rFonts w:hint="eastAsia"/>
      </w:rPr>
    </w:lvl>
    <w:lvl w:ilvl="8" w:tentative="0">
      <w:start w:val="1"/>
      <w:numFmt w:val="lowerRoman"/>
      <w:lvlText w:val="%9."/>
      <w:lvlJc w:val="right"/>
      <w:pPr>
        <w:tabs>
          <w:tab w:val="left" w:pos="4484"/>
        </w:tabs>
        <w:ind w:left="4483"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2">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4">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7600C586"/>
    <w:multiLevelType w:val="multilevel"/>
    <w:tmpl w:val="7600C586"/>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6"/>
  </w:num>
  <w:num w:numId="3">
    <w:abstractNumId w:val="5"/>
  </w:num>
  <w:num w:numId="4">
    <w:abstractNumId w:val="22"/>
  </w:num>
  <w:num w:numId="5">
    <w:abstractNumId w:val="18"/>
  </w:num>
  <w:num w:numId="6">
    <w:abstractNumId w:val="13"/>
  </w:num>
  <w:num w:numId="7">
    <w:abstractNumId w:val="8"/>
  </w:num>
  <w:num w:numId="8">
    <w:abstractNumId w:val="3"/>
  </w:num>
  <w:num w:numId="9">
    <w:abstractNumId w:val="9"/>
  </w:num>
  <w:num w:numId="10">
    <w:abstractNumId w:val="16"/>
  </w:num>
  <w:num w:numId="11">
    <w:abstractNumId w:val="24"/>
  </w:num>
  <w:num w:numId="12">
    <w:abstractNumId w:val="11"/>
  </w:num>
  <w:num w:numId="13">
    <w:abstractNumId w:val="12"/>
  </w:num>
  <w:num w:numId="14">
    <w:abstractNumId w:val="7"/>
  </w:num>
  <w:num w:numId="15">
    <w:abstractNumId w:val="19"/>
  </w:num>
  <w:num w:numId="16">
    <w:abstractNumId w:val="29"/>
  </w:num>
  <w:num w:numId="17">
    <w:abstractNumId w:val="17"/>
  </w:num>
  <w:num w:numId="18">
    <w:abstractNumId w:val="28"/>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5"/>
  </w:num>
  <w:num w:numId="26">
    <w:abstractNumId w:val="27"/>
  </w:num>
  <w:num w:numId="27">
    <w:abstractNumId w:val="2"/>
  </w:num>
  <w:num w:numId="28">
    <w:abstractNumId w:val="4"/>
  </w:num>
  <w:num w:numId="29">
    <w:abstractNumId w:val="14"/>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jNjM4NjE4NDQ3MzRkMGIyMWJjYzY1YzA1MzEzOWQifQ=="/>
    <w:docVar w:name="KSO_WPS_MARK_KEY" w:val="d4764a56-2595-4563-97d5-c79f7d707338"/>
  </w:docVars>
  <w:rsids>
    <w:rsidRoot w:val="00596440"/>
    <w:rsid w:val="0000040A"/>
    <w:rsid w:val="00000A94"/>
    <w:rsid w:val="00001972"/>
    <w:rsid w:val="00001D9A"/>
    <w:rsid w:val="00002488"/>
    <w:rsid w:val="00004840"/>
    <w:rsid w:val="00007B3A"/>
    <w:rsid w:val="000107E0"/>
    <w:rsid w:val="00011FDE"/>
    <w:rsid w:val="00012B98"/>
    <w:rsid w:val="00012FD2"/>
    <w:rsid w:val="00012FFD"/>
    <w:rsid w:val="00014162"/>
    <w:rsid w:val="00014340"/>
    <w:rsid w:val="00016A9C"/>
    <w:rsid w:val="00022184"/>
    <w:rsid w:val="00022762"/>
    <w:rsid w:val="000238E0"/>
    <w:rsid w:val="000249DB"/>
    <w:rsid w:val="0002595E"/>
    <w:rsid w:val="000303C3"/>
    <w:rsid w:val="00031FAF"/>
    <w:rsid w:val="000331D3"/>
    <w:rsid w:val="000346A5"/>
    <w:rsid w:val="000359C3"/>
    <w:rsid w:val="00035A7D"/>
    <w:rsid w:val="000365ED"/>
    <w:rsid w:val="00036829"/>
    <w:rsid w:val="00037FFE"/>
    <w:rsid w:val="0004249A"/>
    <w:rsid w:val="00043282"/>
    <w:rsid w:val="00043F32"/>
    <w:rsid w:val="00044286"/>
    <w:rsid w:val="00047F28"/>
    <w:rsid w:val="000503AA"/>
    <w:rsid w:val="00050472"/>
    <w:rsid w:val="000506A1"/>
    <w:rsid w:val="000515DD"/>
    <w:rsid w:val="0005265A"/>
    <w:rsid w:val="000539DD"/>
    <w:rsid w:val="00053BD3"/>
    <w:rsid w:val="000556ED"/>
    <w:rsid w:val="00055FE2"/>
    <w:rsid w:val="0005616F"/>
    <w:rsid w:val="00060C2E"/>
    <w:rsid w:val="00061033"/>
    <w:rsid w:val="000619E9"/>
    <w:rsid w:val="00061F7E"/>
    <w:rsid w:val="000622D4"/>
    <w:rsid w:val="000630C6"/>
    <w:rsid w:val="0006357D"/>
    <w:rsid w:val="00065EFC"/>
    <w:rsid w:val="0006638F"/>
    <w:rsid w:val="00067F1E"/>
    <w:rsid w:val="00071CC0"/>
    <w:rsid w:val="00071CFC"/>
    <w:rsid w:val="00072EB5"/>
    <w:rsid w:val="00073C8C"/>
    <w:rsid w:val="00077B64"/>
    <w:rsid w:val="00080A1C"/>
    <w:rsid w:val="00080A8B"/>
    <w:rsid w:val="00081994"/>
    <w:rsid w:val="00081CA1"/>
    <w:rsid w:val="00082317"/>
    <w:rsid w:val="00083D2C"/>
    <w:rsid w:val="0008671B"/>
    <w:rsid w:val="00086AA1"/>
    <w:rsid w:val="00087821"/>
    <w:rsid w:val="00087A77"/>
    <w:rsid w:val="000901FB"/>
    <w:rsid w:val="00090CA6"/>
    <w:rsid w:val="00092B8A"/>
    <w:rsid w:val="00092FB0"/>
    <w:rsid w:val="000934C5"/>
    <w:rsid w:val="00093D25"/>
    <w:rsid w:val="00093DAB"/>
    <w:rsid w:val="00094D3C"/>
    <w:rsid w:val="00094D73"/>
    <w:rsid w:val="00096D63"/>
    <w:rsid w:val="000A0B60"/>
    <w:rsid w:val="000A0EB8"/>
    <w:rsid w:val="000A19FC"/>
    <w:rsid w:val="000A22B3"/>
    <w:rsid w:val="000A296B"/>
    <w:rsid w:val="000A4A6A"/>
    <w:rsid w:val="000A4E04"/>
    <w:rsid w:val="000A7311"/>
    <w:rsid w:val="000A7BA2"/>
    <w:rsid w:val="000B060F"/>
    <w:rsid w:val="000B1592"/>
    <w:rsid w:val="000B188B"/>
    <w:rsid w:val="000B1B0C"/>
    <w:rsid w:val="000B1FF2"/>
    <w:rsid w:val="000B3CDA"/>
    <w:rsid w:val="000B4807"/>
    <w:rsid w:val="000B6A0B"/>
    <w:rsid w:val="000C0F6C"/>
    <w:rsid w:val="000C11DB"/>
    <w:rsid w:val="000C1492"/>
    <w:rsid w:val="000C2FBD"/>
    <w:rsid w:val="000C4B41"/>
    <w:rsid w:val="000C4D0F"/>
    <w:rsid w:val="000C57D6"/>
    <w:rsid w:val="000C6362"/>
    <w:rsid w:val="000C66FB"/>
    <w:rsid w:val="000C7666"/>
    <w:rsid w:val="000C7772"/>
    <w:rsid w:val="000D0A9C"/>
    <w:rsid w:val="000D1795"/>
    <w:rsid w:val="000D329A"/>
    <w:rsid w:val="000D4B9C"/>
    <w:rsid w:val="000D4EB6"/>
    <w:rsid w:val="000D753B"/>
    <w:rsid w:val="000E4C9E"/>
    <w:rsid w:val="000E6FD7"/>
    <w:rsid w:val="000E7144"/>
    <w:rsid w:val="000F02B3"/>
    <w:rsid w:val="000F06E1"/>
    <w:rsid w:val="000F0E3C"/>
    <w:rsid w:val="000F19D5"/>
    <w:rsid w:val="000F4050"/>
    <w:rsid w:val="000F41F1"/>
    <w:rsid w:val="000F4AEA"/>
    <w:rsid w:val="000F67E9"/>
    <w:rsid w:val="00104926"/>
    <w:rsid w:val="00106A86"/>
    <w:rsid w:val="001078A8"/>
    <w:rsid w:val="00113B1E"/>
    <w:rsid w:val="00113BEB"/>
    <w:rsid w:val="0011711C"/>
    <w:rsid w:val="00121BFB"/>
    <w:rsid w:val="00124E4F"/>
    <w:rsid w:val="001260B7"/>
    <w:rsid w:val="001265CB"/>
    <w:rsid w:val="00130250"/>
    <w:rsid w:val="001307FB"/>
    <w:rsid w:val="001321C6"/>
    <w:rsid w:val="001325C4"/>
    <w:rsid w:val="001327CA"/>
    <w:rsid w:val="00133010"/>
    <w:rsid w:val="001338EE"/>
    <w:rsid w:val="00133AAE"/>
    <w:rsid w:val="00135323"/>
    <w:rsid w:val="001356C4"/>
    <w:rsid w:val="00137565"/>
    <w:rsid w:val="00141114"/>
    <w:rsid w:val="00142969"/>
    <w:rsid w:val="001446C2"/>
    <w:rsid w:val="001457E7"/>
    <w:rsid w:val="00145D9D"/>
    <w:rsid w:val="00146388"/>
    <w:rsid w:val="00151CBA"/>
    <w:rsid w:val="00151E90"/>
    <w:rsid w:val="001529E5"/>
    <w:rsid w:val="00152FB3"/>
    <w:rsid w:val="00153C7E"/>
    <w:rsid w:val="00154767"/>
    <w:rsid w:val="00156B25"/>
    <w:rsid w:val="00156E1A"/>
    <w:rsid w:val="00157894"/>
    <w:rsid w:val="00157B55"/>
    <w:rsid w:val="001642FA"/>
    <w:rsid w:val="001649EB"/>
    <w:rsid w:val="00164BAF"/>
    <w:rsid w:val="00164FA8"/>
    <w:rsid w:val="00165065"/>
    <w:rsid w:val="00165434"/>
    <w:rsid w:val="0016580B"/>
    <w:rsid w:val="00165F49"/>
    <w:rsid w:val="001660FB"/>
    <w:rsid w:val="00166B88"/>
    <w:rsid w:val="0016770A"/>
    <w:rsid w:val="00170804"/>
    <w:rsid w:val="001708E9"/>
    <w:rsid w:val="00172094"/>
    <w:rsid w:val="0017340B"/>
    <w:rsid w:val="00173E66"/>
    <w:rsid w:val="00173FB1"/>
    <w:rsid w:val="00176DFD"/>
    <w:rsid w:val="001852C9"/>
    <w:rsid w:val="00187A0B"/>
    <w:rsid w:val="00190087"/>
    <w:rsid w:val="001913C4"/>
    <w:rsid w:val="0019348F"/>
    <w:rsid w:val="00193A07"/>
    <w:rsid w:val="0019456E"/>
    <w:rsid w:val="00194C95"/>
    <w:rsid w:val="00195C34"/>
    <w:rsid w:val="00196EF5"/>
    <w:rsid w:val="001A17B4"/>
    <w:rsid w:val="001A196D"/>
    <w:rsid w:val="001A1A53"/>
    <w:rsid w:val="001A234A"/>
    <w:rsid w:val="001A4C45"/>
    <w:rsid w:val="001A4CF3"/>
    <w:rsid w:val="001A6696"/>
    <w:rsid w:val="001B06E8"/>
    <w:rsid w:val="001B71D0"/>
    <w:rsid w:val="001B71EE"/>
    <w:rsid w:val="001C04A8"/>
    <w:rsid w:val="001C2C03"/>
    <w:rsid w:val="001C42F7"/>
    <w:rsid w:val="001C49E5"/>
    <w:rsid w:val="001C680C"/>
    <w:rsid w:val="001C788B"/>
    <w:rsid w:val="001C7FEA"/>
    <w:rsid w:val="001D0499"/>
    <w:rsid w:val="001D0BBE"/>
    <w:rsid w:val="001D0ED4"/>
    <w:rsid w:val="001D212F"/>
    <w:rsid w:val="001D29D7"/>
    <w:rsid w:val="001D2A68"/>
    <w:rsid w:val="001D2DE7"/>
    <w:rsid w:val="001D33E6"/>
    <w:rsid w:val="001D411C"/>
    <w:rsid w:val="001E1B6A"/>
    <w:rsid w:val="001E2484"/>
    <w:rsid w:val="001E340E"/>
    <w:rsid w:val="001E3CC4"/>
    <w:rsid w:val="001E4882"/>
    <w:rsid w:val="001E4C61"/>
    <w:rsid w:val="001E73AB"/>
    <w:rsid w:val="001F092D"/>
    <w:rsid w:val="001F143A"/>
    <w:rsid w:val="001F1605"/>
    <w:rsid w:val="001F2508"/>
    <w:rsid w:val="001F4816"/>
    <w:rsid w:val="001F69B4"/>
    <w:rsid w:val="001F77C7"/>
    <w:rsid w:val="001F78C2"/>
    <w:rsid w:val="00200183"/>
    <w:rsid w:val="00200333"/>
    <w:rsid w:val="0020107D"/>
    <w:rsid w:val="00202AA4"/>
    <w:rsid w:val="002031F7"/>
    <w:rsid w:val="002040E6"/>
    <w:rsid w:val="0020527B"/>
    <w:rsid w:val="00205F2C"/>
    <w:rsid w:val="0021082C"/>
    <w:rsid w:val="00210B15"/>
    <w:rsid w:val="002142EA"/>
    <w:rsid w:val="00215ADD"/>
    <w:rsid w:val="00216F28"/>
    <w:rsid w:val="00217D94"/>
    <w:rsid w:val="002204BB"/>
    <w:rsid w:val="00221B79"/>
    <w:rsid w:val="00221C6B"/>
    <w:rsid w:val="002253A1"/>
    <w:rsid w:val="00225CF8"/>
    <w:rsid w:val="0022794E"/>
    <w:rsid w:val="00233D64"/>
    <w:rsid w:val="0023482A"/>
    <w:rsid w:val="002359CB"/>
    <w:rsid w:val="00237D8C"/>
    <w:rsid w:val="00242058"/>
    <w:rsid w:val="00243540"/>
    <w:rsid w:val="0024497B"/>
    <w:rsid w:val="0024515B"/>
    <w:rsid w:val="00246021"/>
    <w:rsid w:val="0024666E"/>
    <w:rsid w:val="00247F52"/>
    <w:rsid w:val="00250B25"/>
    <w:rsid w:val="00250BBE"/>
    <w:rsid w:val="002515C2"/>
    <w:rsid w:val="0025194F"/>
    <w:rsid w:val="00252E4A"/>
    <w:rsid w:val="0025620E"/>
    <w:rsid w:val="0025666C"/>
    <w:rsid w:val="00256CBD"/>
    <w:rsid w:val="0026148A"/>
    <w:rsid w:val="00262696"/>
    <w:rsid w:val="00262A7A"/>
    <w:rsid w:val="00263D25"/>
    <w:rsid w:val="002643C3"/>
    <w:rsid w:val="00264A0C"/>
    <w:rsid w:val="00266EEB"/>
    <w:rsid w:val="002670A9"/>
    <w:rsid w:val="00267EF4"/>
    <w:rsid w:val="00270CB8"/>
    <w:rsid w:val="00272B08"/>
    <w:rsid w:val="0027411A"/>
    <w:rsid w:val="00281BB8"/>
    <w:rsid w:val="00281E9E"/>
    <w:rsid w:val="00282405"/>
    <w:rsid w:val="00285170"/>
    <w:rsid w:val="00285361"/>
    <w:rsid w:val="00292D60"/>
    <w:rsid w:val="00293B30"/>
    <w:rsid w:val="00294D34"/>
    <w:rsid w:val="00294E3B"/>
    <w:rsid w:val="00295E27"/>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A87"/>
    <w:rsid w:val="002B0C40"/>
    <w:rsid w:val="002B1966"/>
    <w:rsid w:val="002B4508"/>
    <w:rsid w:val="002B5779"/>
    <w:rsid w:val="002B63CC"/>
    <w:rsid w:val="002B7332"/>
    <w:rsid w:val="002B7F51"/>
    <w:rsid w:val="002C09E7"/>
    <w:rsid w:val="002C1E06"/>
    <w:rsid w:val="002C3F07"/>
    <w:rsid w:val="002C5278"/>
    <w:rsid w:val="002C6B91"/>
    <w:rsid w:val="002C6CE3"/>
    <w:rsid w:val="002C7EBB"/>
    <w:rsid w:val="002D06C1"/>
    <w:rsid w:val="002D1D08"/>
    <w:rsid w:val="002D1D70"/>
    <w:rsid w:val="002D2F28"/>
    <w:rsid w:val="002D2F81"/>
    <w:rsid w:val="002D42B5"/>
    <w:rsid w:val="002D4F1A"/>
    <w:rsid w:val="002D6EC6"/>
    <w:rsid w:val="002D75DD"/>
    <w:rsid w:val="002D79AC"/>
    <w:rsid w:val="002E039D"/>
    <w:rsid w:val="002E4D5A"/>
    <w:rsid w:val="002E5B06"/>
    <w:rsid w:val="002E6326"/>
    <w:rsid w:val="002F30E0"/>
    <w:rsid w:val="002F35E4"/>
    <w:rsid w:val="002F3730"/>
    <w:rsid w:val="002F38E1"/>
    <w:rsid w:val="002F7AF6"/>
    <w:rsid w:val="00300E63"/>
    <w:rsid w:val="00302F5F"/>
    <w:rsid w:val="0030441D"/>
    <w:rsid w:val="00306063"/>
    <w:rsid w:val="00306927"/>
    <w:rsid w:val="00313887"/>
    <w:rsid w:val="00313B85"/>
    <w:rsid w:val="003150D8"/>
    <w:rsid w:val="0031565A"/>
    <w:rsid w:val="00317988"/>
    <w:rsid w:val="003221B4"/>
    <w:rsid w:val="0032258D"/>
    <w:rsid w:val="00322E62"/>
    <w:rsid w:val="00324D13"/>
    <w:rsid w:val="00324EDD"/>
    <w:rsid w:val="003304CB"/>
    <w:rsid w:val="00331B24"/>
    <w:rsid w:val="003331E4"/>
    <w:rsid w:val="00336C64"/>
    <w:rsid w:val="00337162"/>
    <w:rsid w:val="0034194F"/>
    <w:rsid w:val="00344605"/>
    <w:rsid w:val="003474AA"/>
    <w:rsid w:val="00350040"/>
    <w:rsid w:val="00350D1D"/>
    <w:rsid w:val="00350D3D"/>
    <w:rsid w:val="00352C83"/>
    <w:rsid w:val="00352CDC"/>
    <w:rsid w:val="00352F1A"/>
    <w:rsid w:val="00355CFB"/>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D57"/>
    <w:rsid w:val="00384FFC"/>
    <w:rsid w:val="003872FC"/>
    <w:rsid w:val="00387571"/>
    <w:rsid w:val="00387ADC"/>
    <w:rsid w:val="00390020"/>
    <w:rsid w:val="003903D6"/>
    <w:rsid w:val="00390EE6"/>
    <w:rsid w:val="0039118F"/>
    <w:rsid w:val="00392AD7"/>
    <w:rsid w:val="00392D25"/>
    <w:rsid w:val="003938D9"/>
    <w:rsid w:val="00394309"/>
    <w:rsid w:val="00394376"/>
    <w:rsid w:val="003943FF"/>
    <w:rsid w:val="003974EB"/>
    <w:rsid w:val="00397CC5"/>
    <w:rsid w:val="003A11D1"/>
    <w:rsid w:val="003A1582"/>
    <w:rsid w:val="003A3D9C"/>
    <w:rsid w:val="003A4077"/>
    <w:rsid w:val="003A4AA7"/>
    <w:rsid w:val="003A6B80"/>
    <w:rsid w:val="003A6DB1"/>
    <w:rsid w:val="003A7E54"/>
    <w:rsid w:val="003B09AD"/>
    <w:rsid w:val="003B1F18"/>
    <w:rsid w:val="003B2BCF"/>
    <w:rsid w:val="003B5BF0"/>
    <w:rsid w:val="003B60BF"/>
    <w:rsid w:val="003B66B7"/>
    <w:rsid w:val="003B6BE3"/>
    <w:rsid w:val="003C010C"/>
    <w:rsid w:val="003C0A6C"/>
    <w:rsid w:val="003C14F8"/>
    <w:rsid w:val="003C24A6"/>
    <w:rsid w:val="003C585F"/>
    <w:rsid w:val="003C5A43"/>
    <w:rsid w:val="003D0519"/>
    <w:rsid w:val="003D0FF6"/>
    <w:rsid w:val="003D209E"/>
    <w:rsid w:val="003D262C"/>
    <w:rsid w:val="003D6D61"/>
    <w:rsid w:val="003E019F"/>
    <w:rsid w:val="003E091D"/>
    <w:rsid w:val="003E1C53"/>
    <w:rsid w:val="003E2A69"/>
    <w:rsid w:val="003E2D49"/>
    <w:rsid w:val="003E2FD4"/>
    <w:rsid w:val="003E3B68"/>
    <w:rsid w:val="003E49F6"/>
    <w:rsid w:val="003E6201"/>
    <w:rsid w:val="003E660F"/>
    <w:rsid w:val="003F0841"/>
    <w:rsid w:val="003F23D3"/>
    <w:rsid w:val="003F3F08"/>
    <w:rsid w:val="003F401B"/>
    <w:rsid w:val="003F49F1"/>
    <w:rsid w:val="003F6272"/>
    <w:rsid w:val="00400E72"/>
    <w:rsid w:val="00400FB4"/>
    <w:rsid w:val="00401400"/>
    <w:rsid w:val="00404869"/>
    <w:rsid w:val="004056B0"/>
    <w:rsid w:val="00405884"/>
    <w:rsid w:val="00407D39"/>
    <w:rsid w:val="0041472F"/>
    <w:rsid w:val="0041477A"/>
    <w:rsid w:val="0041649F"/>
    <w:rsid w:val="004167A3"/>
    <w:rsid w:val="004201DF"/>
    <w:rsid w:val="00423D7A"/>
    <w:rsid w:val="00430580"/>
    <w:rsid w:val="00432DAA"/>
    <w:rsid w:val="00434305"/>
    <w:rsid w:val="00435DF7"/>
    <w:rsid w:val="00436A04"/>
    <w:rsid w:val="0044083F"/>
    <w:rsid w:val="00441AE7"/>
    <w:rsid w:val="00445574"/>
    <w:rsid w:val="004467FB"/>
    <w:rsid w:val="00452BFC"/>
    <w:rsid w:val="00452D6B"/>
    <w:rsid w:val="00453A57"/>
    <w:rsid w:val="00454484"/>
    <w:rsid w:val="0045517B"/>
    <w:rsid w:val="00457F93"/>
    <w:rsid w:val="00463B77"/>
    <w:rsid w:val="00463C7B"/>
    <w:rsid w:val="004644A6"/>
    <w:rsid w:val="004659BD"/>
    <w:rsid w:val="00470775"/>
    <w:rsid w:val="004723C2"/>
    <w:rsid w:val="00474692"/>
    <w:rsid w:val="004746B1"/>
    <w:rsid w:val="0047583F"/>
    <w:rsid w:val="00475DE8"/>
    <w:rsid w:val="00481C44"/>
    <w:rsid w:val="00484936"/>
    <w:rsid w:val="00485C89"/>
    <w:rsid w:val="004864DD"/>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99C"/>
    <w:rsid w:val="004C7E8B"/>
    <w:rsid w:val="004C7E9D"/>
    <w:rsid w:val="004C7F67"/>
    <w:rsid w:val="004D076D"/>
    <w:rsid w:val="004D0EF1"/>
    <w:rsid w:val="004D2253"/>
    <w:rsid w:val="004D4406"/>
    <w:rsid w:val="004D7C42"/>
    <w:rsid w:val="004E0465"/>
    <w:rsid w:val="004E127B"/>
    <w:rsid w:val="004E1C0A"/>
    <w:rsid w:val="004E2828"/>
    <w:rsid w:val="004E30C5"/>
    <w:rsid w:val="004E4AA5"/>
    <w:rsid w:val="004E4AEE"/>
    <w:rsid w:val="004E59E3"/>
    <w:rsid w:val="004E67C0"/>
    <w:rsid w:val="004F391A"/>
    <w:rsid w:val="004F3CFB"/>
    <w:rsid w:val="004F6456"/>
    <w:rsid w:val="004F696E"/>
    <w:rsid w:val="004F6C71"/>
    <w:rsid w:val="00501139"/>
    <w:rsid w:val="005023EF"/>
    <w:rsid w:val="0050363E"/>
    <w:rsid w:val="005039BC"/>
    <w:rsid w:val="005043BB"/>
    <w:rsid w:val="00504A3D"/>
    <w:rsid w:val="00505767"/>
    <w:rsid w:val="005073F0"/>
    <w:rsid w:val="00510A7B"/>
    <w:rsid w:val="00512F6E"/>
    <w:rsid w:val="00513038"/>
    <w:rsid w:val="00514174"/>
    <w:rsid w:val="00516088"/>
    <w:rsid w:val="00516B0B"/>
    <w:rsid w:val="00516C90"/>
    <w:rsid w:val="005210F3"/>
    <w:rsid w:val="005220EC"/>
    <w:rsid w:val="00523F95"/>
    <w:rsid w:val="00524D65"/>
    <w:rsid w:val="00525B16"/>
    <w:rsid w:val="00527345"/>
    <w:rsid w:val="00530CA7"/>
    <w:rsid w:val="00530DE6"/>
    <w:rsid w:val="00533D04"/>
    <w:rsid w:val="00534804"/>
    <w:rsid w:val="00534B04"/>
    <w:rsid w:val="00534BDF"/>
    <w:rsid w:val="005354EA"/>
    <w:rsid w:val="0053585F"/>
    <w:rsid w:val="00535EC4"/>
    <w:rsid w:val="00535ED9"/>
    <w:rsid w:val="0053692B"/>
    <w:rsid w:val="00541853"/>
    <w:rsid w:val="00543BDA"/>
    <w:rsid w:val="00543C88"/>
    <w:rsid w:val="005441CC"/>
    <w:rsid w:val="005479DA"/>
    <w:rsid w:val="00547BCC"/>
    <w:rsid w:val="0055013B"/>
    <w:rsid w:val="00551F6F"/>
    <w:rsid w:val="005546CB"/>
    <w:rsid w:val="00554ED2"/>
    <w:rsid w:val="00555044"/>
    <w:rsid w:val="00560BC8"/>
    <w:rsid w:val="00561475"/>
    <w:rsid w:val="00562308"/>
    <w:rsid w:val="0056487B"/>
    <w:rsid w:val="00564FB9"/>
    <w:rsid w:val="00567D51"/>
    <w:rsid w:val="005726F3"/>
    <w:rsid w:val="00573D9E"/>
    <w:rsid w:val="0057740B"/>
    <w:rsid w:val="005801E3"/>
    <w:rsid w:val="00580207"/>
    <w:rsid w:val="00581802"/>
    <w:rsid w:val="005836A8"/>
    <w:rsid w:val="0058409C"/>
    <w:rsid w:val="00584262"/>
    <w:rsid w:val="005845CB"/>
    <w:rsid w:val="005853F1"/>
    <w:rsid w:val="00586630"/>
    <w:rsid w:val="00587ADD"/>
    <w:rsid w:val="00593A49"/>
    <w:rsid w:val="00596160"/>
    <w:rsid w:val="00596440"/>
    <w:rsid w:val="005966E2"/>
    <w:rsid w:val="00597007"/>
    <w:rsid w:val="005A0966"/>
    <w:rsid w:val="005A0F7F"/>
    <w:rsid w:val="005A11B7"/>
    <w:rsid w:val="005A2334"/>
    <w:rsid w:val="005A260B"/>
    <w:rsid w:val="005A2F01"/>
    <w:rsid w:val="005A4A1B"/>
    <w:rsid w:val="005A7830"/>
    <w:rsid w:val="005A7FCE"/>
    <w:rsid w:val="005B0F3F"/>
    <w:rsid w:val="005B191C"/>
    <w:rsid w:val="005B2082"/>
    <w:rsid w:val="005B20D9"/>
    <w:rsid w:val="005B4903"/>
    <w:rsid w:val="005B51CE"/>
    <w:rsid w:val="005B5885"/>
    <w:rsid w:val="005B5CD7"/>
    <w:rsid w:val="005B6CF6"/>
    <w:rsid w:val="005B7422"/>
    <w:rsid w:val="005C29B8"/>
    <w:rsid w:val="005C5F21"/>
    <w:rsid w:val="005C7156"/>
    <w:rsid w:val="005D0C75"/>
    <w:rsid w:val="005D4171"/>
    <w:rsid w:val="005D53D5"/>
    <w:rsid w:val="005D6A95"/>
    <w:rsid w:val="005D6B2C"/>
    <w:rsid w:val="005D6D9C"/>
    <w:rsid w:val="005E2335"/>
    <w:rsid w:val="005E34CA"/>
    <w:rsid w:val="005E3C18"/>
    <w:rsid w:val="005E4250"/>
    <w:rsid w:val="005E6812"/>
    <w:rsid w:val="005E7881"/>
    <w:rsid w:val="005E78E0"/>
    <w:rsid w:val="005F0D9C"/>
    <w:rsid w:val="005F284E"/>
    <w:rsid w:val="005F5AF3"/>
    <w:rsid w:val="006015CE"/>
    <w:rsid w:val="00601AA2"/>
    <w:rsid w:val="00604784"/>
    <w:rsid w:val="00606419"/>
    <w:rsid w:val="00607D29"/>
    <w:rsid w:val="00607E87"/>
    <w:rsid w:val="00611CCA"/>
    <w:rsid w:val="0061293D"/>
    <w:rsid w:val="00612952"/>
    <w:rsid w:val="00614CC1"/>
    <w:rsid w:val="00615A9D"/>
    <w:rsid w:val="00617387"/>
    <w:rsid w:val="006201D8"/>
    <w:rsid w:val="006205D6"/>
    <w:rsid w:val="006252D8"/>
    <w:rsid w:val="006259BC"/>
    <w:rsid w:val="0062636B"/>
    <w:rsid w:val="00632182"/>
    <w:rsid w:val="00632AE0"/>
    <w:rsid w:val="00633C17"/>
    <w:rsid w:val="00634D9E"/>
    <w:rsid w:val="006357A3"/>
    <w:rsid w:val="00636E3E"/>
    <w:rsid w:val="006379F7"/>
    <w:rsid w:val="00637E4D"/>
    <w:rsid w:val="00640620"/>
    <w:rsid w:val="00641A1F"/>
    <w:rsid w:val="00645904"/>
    <w:rsid w:val="00651ACB"/>
    <w:rsid w:val="00651C47"/>
    <w:rsid w:val="0065235B"/>
    <w:rsid w:val="00652AB2"/>
    <w:rsid w:val="00653FED"/>
    <w:rsid w:val="00654EC0"/>
    <w:rsid w:val="0065525B"/>
    <w:rsid w:val="00655D4F"/>
    <w:rsid w:val="0065631C"/>
    <w:rsid w:val="00656D29"/>
    <w:rsid w:val="006640E5"/>
    <w:rsid w:val="006646F1"/>
    <w:rsid w:val="00664929"/>
    <w:rsid w:val="00664F62"/>
    <w:rsid w:val="006655E1"/>
    <w:rsid w:val="00670078"/>
    <w:rsid w:val="0067155B"/>
    <w:rsid w:val="00672060"/>
    <w:rsid w:val="00672BFD"/>
    <w:rsid w:val="006770F4"/>
    <w:rsid w:val="00677A84"/>
    <w:rsid w:val="0068026D"/>
    <w:rsid w:val="00680A27"/>
    <w:rsid w:val="006816A4"/>
    <w:rsid w:val="006819B8"/>
    <w:rsid w:val="006840A6"/>
    <w:rsid w:val="006850CD"/>
    <w:rsid w:val="00685AAB"/>
    <w:rsid w:val="00690388"/>
    <w:rsid w:val="00691295"/>
    <w:rsid w:val="00696689"/>
    <w:rsid w:val="006A07AA"/>
    <w:rsid w:val="006A25E5"/>
    <w:rsid w:val="006A2B46"/>
    <w:rsid w:val="006A336D"/>
    <w:rsid w:val="006A37B9"/>
    <w:rsid w:val="006B2672"/>
    <w:rsid w:val="006B54BF"/>
    <w:rsid w:val="006B5F44"/>
    <w:rsid w:val="006B5F90"/>
    <w:rsid w:val="006B62E4"/>
    <w:rsid w:val="006B70E4"/>
    <w:rsid w:val="006C006A"/>
    <w:rsid w:val="006C1BBA"/>
    <w:rsid w:val="006C2079"/>
    <w:rsid w:val="006C3E6F"/>
    <w:rsid w:val="006C5A62"/>
    <w:rsid w:val="006C5D68"/>
    <w:rsid w:val="006C6976"/>
    <w:rsid w:val="006C6DD0"/>
    <w:rsid w:val="006D04EA"/>
    <w:rsid w:val="006D16C4"/>
    <w:rsid w:val="006D3A5B"/>
    <w:rsid w:val="006D3E96"/>
    <w:rsid w:val="006D4515"/>
    <w:rsid w:val="006D4BB1"/>
    <w:rsid w:val="006D6593"/>
    <w:rsid w:val="006E792F"/>
    <w:rsid w:val="006F03A8"/>
    <w:rsid w:val="006F2ACA"/>
    <w:rsid w:val="006F2ADC"/>
    <w:rsid w:val="006F2B13"/>
    <w:rsid w:val="006F2BFE"/>
    <w:rsid w:val="006F31E9"/>
    <w:rsid w:val="006F6284"/>
    <w:rsid w:val="006F6EF0"/>
    <w:rsid w:val="007002C5"/>
    <w:rsid w:val="0070079E"/>
    <w:rsid w:val="00704387"/>
    <w:rsid w:val="00707669"/>
    <w:rsid w:val="00710989"/>
    <w:rsid w:val="00711CBA"/>
    <w:rsid w:val="00711FB5"/>
    <w:rsid w:val="00712204"/>
    <w:rsid w:val="00712A01"/>
    <w:rsid w:val="00714F58"/>
    <w:rsid w:val="007178FC"/>
    <w:rsid w:val="007205AE"/>
    <w:rsid w:val="00722FBF"/>
    <w:rsid w:val="00722FC2"/>
    <w:rsid w:val="007235D2"/>
    <w:rsid w:val="00724E1B"/>
    <w:rsid w:val="00725949"/>
    <w:rsid w:val="00727FA2"/>
    <w:rsid w:val="00730F17"/>
    <w:rsid w:val="007322D9"/>
    <w:rsid w:val="00732BC0"/>
    <w:rsid w:val="00735F0B"/>
    <w:rsid w:val="007360C2"/>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B69"/>
    <w:rsid w:val="0078114B"/>
    <w:rsid w:val="00781DD2"/>
    <w:rsid w:val="0078310F"/>
    <w:rsid w:val="00783ECF"/>
    <w:rsid w:val="0078413A"/>
    <w:rsid w:val="007959E8"/>
    <w:rsid w:val="00795E9C"/>
    <w:rsid w:val="007A0521"/>
    <w:rsid w:val="007A1206"/>
    <w:rsid w:val="007A2E12"/>
    <w:rsid w:val="007A3475"/>
    <w:rsid w:val="007A41C8"/>
    <w:rsid w:val="007A54CE"/>
    <w:rsid w:val="007A5D3A"/>
    <w:rsid w:val="007A6FD9"/>
    <w:rsid w:val="007A7FFA"/>
    <w:rsid w:val="007B04EB"/>
    <w:rsid w:val="007B0D4F"/>
    <w:rsid w:val="007B1A9F"/>
    <w:rsid w:val="007B2A1A"/>
    <w:rsid w:val="007B44F4"/>
    <w:rsid w:val="007B5A3D"/>
    <w:rsid w:val="007B5B95"/>
    <w:rsid w:val="007B6032"/>
    <w:rsid w:val="007B68EA"/>
    <w:rsid w:val="007B7453"/>
    <w:rsid w:val="007C2ACB"/>
    <w:rsid w:val="007C2D89"/>
    <w:rsid w:val="007C423B"/>
    <w:rsid w:val="007C4593"/>
    <w:rsid w:val="007C5309"/>
    <w:rsid w:val="007C6069"/>
    <w:rsid w:val="007D06C4"/>
    <w:rsid w:val="007D1352"/>
    <w:rsid w:val="007D2508"/>
    <w:rsid w:val="007D346A"/>
    <w:rsid w:val="007D6518"/>
    <w:rsid w:val="007D76BD"/>
    <w:rsid w:val="007E0309"/>
    <w:rsid w:val="007E0BF1"/>
    <w:rsid w:val="007E2FF8"/>
    <w:rsid w:val="007E6E75"/>
    <w:rsid w:val="007F00EF"/>
    <w:rsid w:val="007F0C0A"/>
    <w:rsid w:val="007F0ED8"/>
    <w:rsid w:val="007F0F63"/>
    <w:rsid w:val="007F10A1"/>
    <w:rsid w:val="007F413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D24"/>
    <w:rsid w:val="00820E9D"/>
    <w:rsid w:val="00821D19"/>
    <w:rsid w:val="00823057"/>
    <w:rsid w:val="00823303"/>
    <w:rsid w:val="008233B2"/>
    <w:rsid w:val="00823A9F"/>
    <w:rsid w:val="00823C85"/>
    <w:rsid w:val="00824A7F"/>
    <w:rsid w:val="00825138"/>
    <w:rsid w:val="008269DD"/>
    <w:rsid w:val="00830621"/>
    <w:rsid w:val="00831441"/>
    <w:rsid w:val="0083348C"/>
    <w:rsid w:val="008373D3"/>
    <w:rsid w:val="00840617"/>
    <w:rsid w:val="00840F84"/>
    <w:rsid w:val="00842A47"/>
    <w:rsid w:val="00843C13"/>
    <w:rsid w:val="00843DEF"/>
    <w:rsid w:val="008454F8"/>
    <w:rsid w:val="00847CA8"/>
    <w:rsid w:val="0085173A"/>
    <w:rsid w:val="008543E3"/>
    <w:rsid w:val="008603CE"/>
    <w:rsid w:val="0086115F"/>
    <w:rsid w:val="00861A99"/>
    <w:rsid w:val="008620FC"/>
    <w:rsid w:val="008627A5"/>
    <w:rsid w:val="00863B89"/>
    <w:rsid w:val="00863E05"/>
    <w:rsid w:val="00865ACA"/>
    <w:rsid w:val="00865D28"/>
    <w:rsid w:val="00865F85"/>
    <w:rsid w:val="00867C10"/>
    <w:rsid w:val="00870439"/>
    <w:rsid w:val="00870DA1"/>
    <w:rsid w:val="00875018"/>
    <w:rsid w:val="00883F93"/>
    <w:rsid w:val="00884DB3"/>
    <w:rsid w:val="00885A9D"/>
    <w:rsid w:val="00886032"/>
    <w:rsid w:val="008864F6"/>
    <w:rsid w:val="00890183"/>
    <w:rsid w:val="0089049D"/>
    <w:rsid w:val="0089209A"/>
    <w:rsid w:val="008928C9"/>
    <w:rsid w:val="008930CB"/>
    <w:rsid w:val="008938DC"/>
    <w:rsid w:val="00893FD1"/>
    <w:rsid w:val="00894836"/>
    <w:rsid w:val="00895172"/>
    <w:rsid w:val="00895680"/>
    <w:rsid w:val="00896DFF"/>
    <w:rsid w:val="00896E20"/>
    <w:rsid w:val="0089762C"/>
    <w:rsid w:val="008A03EA"/>
    <w:rsid w:val="008A173B"/>
    <w:rsid w:val="008A1893"/>
    <w:rsid w:val="008A57E6"/>
    <w:rsid w:val="008A6EA1"/>
    <w:rsid w:val="008A6F81"/>
    <w:rsid w:val="008A769A"/>
    <w:rsid w:val="008B0C9C"/>
    <w:rsid w:val="008B166D"/>
    <w:rsid w:val="008B17F4"/>
    <w:rsid w:val="008B3615"/>
    <w:rsid w:val="008B4AC4"/>
    <w:rsid w:val="008B4F97"/>
    <w:rsid w:val="008B50C8"/>
    <w:rsid w:val="008B5281"/>
    <w:rsid w:val="008B6397"/>
    <w:rsid w:val="008B7E05"/>
    <w:rsid w:val="008C1797"/>
    <w:rsid w:val="008C219C"/>
    <w:rsid w:val="008C475E"/>
    <w:rsid w:val="008C619A"/>
    <w:rsid w:val="008D0CE8"/>
    <w:rsid w:val="008D2D1D"/>
    <w:rsid w:val="008D453D"/>
    <w:rsid w:val="008D53AD"/>
    <w:rsid w:val="008D562B"/>
    <w:rsid w:val="008D5733"/>
    <w:rsid w:val="008D622B"/>
    <w:rsid w:val="008D666C"/>
    <w:rsid w:val="008D746F"/>
    <w:rsid w:val="008D763F"/>
    <w:rsid w:val="008D7B54"/>
    <w:rsid w:val="008E04D9"/>
    <w:rsid w:val="008E0C9D"/>
    <w:rsid w:val="008E1648"/>
    <w:rsid w:val="008E1B3E"/>
    <w:rsid w:val="008E2319"/>
    <w:rsid w:val="008E4BB6"/>
    <w:rsid w:val="008E5518"/>
    <w:rsid w:val="008E6A84"/>
    <w:rsid w:val="008F0CDC"/>
    <w:rsid w:val="008F15B9"/>
    <w:rsid w:val="008F17A3"/>
    <w:rsid w:val="008F1ED3"/>
    <w:rsid w:val="008F4C29"/>
    <w:rsid w:val="008F70BD"/>
    <w:rsid w:val="008F788F"/>
    <w:rsid w:val="008F7EA2"/>
    <w:rsid w:val="00902722"/>
    <w:rsid w:val="009027BC"/>
    <w:rsid w:val="00903147"/>
    <w:rsid w:val="00904122"/>
    <w:rsid w:val="009049DF"/>
    <w:rsid w:val="009062E6"/>
    <w:rsid w:val="00911BE5"/>
    <w:rsid w:val="00913CA9"/>
    <w:rsid w:val="009145AE"/>
    <w:rsid w:val="009145E6"/>
    <w:rsid w:val="009146CE"/>
    <w:rsid w:val="00914CA7"/>
    <w:rsid w:val="00915C3E"/>
    <w:rsid w:val="009161A8"/>
    <w:rsid w:val="00920257"/>
    <w:rsid w:val="009245AE"/>
    <w:rsid w:val="009245F5"/>
    <w:rsid w:val="009249EC"/>
    <w:rsid w:val="00925CDE"/>
    <w:rsid w:val="009273B3"/>
    <w:rsid w:val="00927BB8"/>
    <w:rsid w:val="009305B5"/>
    <w:rsid w:val="0093089B"/>
    <w:rsid w:val="009378DD"/>
    <w:rsid w:val="009429D5"/>
    <w:rsid w:val="00942BF1"/>
    <w:rsid w:val="00945180"/>
    <w:rsid w:val="00945428"/>
    <w:rsid w:val="0094607B"/>
    <w:rsid w:val="00953604"/>
    <w:rsid w:val="0095496B"/>
    <w:rsid w:val="00956093"/>
    <w:rsid w:val="00956449"/>
    <w:rsid w:val="00960F1E"/>
    <w:rsid w:val="009610DC"/>
    <w:rsid w:val="00961490"/>
    <w:rsid w:val="0096381A"/>
    <w:rsid w:val="00965E04"/>
    <w:rsid w:val="009674AD"/>
    <w:rsid w:val="00970CDC"/>
    <w:rsid w:val="009723D9"/>
    <w:rsid w:val="00974518"/>
    <w:rsid w:val="00975727"/>
    <w:rsid w:val="00977010"/>
    <w:rsid w:val="0097723C"/>
    <w:rsid w:val="00977D02"/>
    <w:rsid w:val="00977FF9"/>
    <w:rsid w:val="009809BB"/>
    <w:rsid w:val="0098364B"/>
    <w:rsid w:val="0099055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6BE"/>
    <w:rsid w:val="009A42C1"/>
    <w:rsid w:val="009A46BF"/>
    <w:rsid w:val="009A5429"/>
    <w:rsid w:val="009A643B"/>
    <w:rsid w:val="009A72AD"/>
    <w:rsid w:val="009B09E0"/>
    <w:rsid w:val="009B0BC5"/>
    <w:rsid w:val="009B1247"/>
    <w:rsid w:val="009B4B51"/>
    <w:rsid w:val="009B6029"/>
    <w:rsid w:val="009B6971"/>
    <w:rsid w:val="009B6FBA"/>
    <w:rsid w:val="009C0182"/>
    <w:rsid w:val="009C27F1"/>
    <w:rsid w:val="009C3152"/>
    <w:rsid w:val="009C3257"/>
    <w:rsid w:val="009C42E9"/>
    <w:rsid w:val="009C4CFA"/>
    <w:rsid w:val="009C5070"/>
    <w:rsid w:val="009C54D8"/>
    <w:rsid w:val="009C5523"/>
    <w:rsid w:val="009C6908"/>
    <w:rsid w:val="009D112C"/>
    <w:rsid w:val="009D1385"/>
    <w:rsid w:val="009D3FE3"/>
    <w:rsid w:val="009D47FA"/>
    <w:rsid w:val="009D4C5B"/>
    <w:rsid w:val="009D50D2"/>
    <w:rsid w:val="009D6BCA"/>
    <w:rsid w:val="009E0F62"/>
    <w:rsid w:val="009E4A58"/>
    <w:rsid w:val="009E5A2D"/>
    <w:rsid w:val="009E5AB2"/>
    <w:rsid w:val="009E6219"/>
    <w:rsid w:val="009F03B3"/>
    <w:rsid w:val="009F5005"/>
    <w:rsid w:val="00A0096C"/>
    <w:rsid w:val="00A01757"/>
    <w:rsid w:val="00A028C0"/>
    <w:rsid w:val="00A02BAE"/>
    <w:rsid w:val="00A05118"/>
    <w:rsid w:val="00A06A6B"/>
    <w:rsid w:val="00A07E47"/>
    <w:rsid w:val="00A07FC1"/>
    <w:rsid w:val="00A129D0"/>
    <w:rsid w:val="00A12C33"/>
    <w:rsid w:val="00A138BA"/>
    <w:rsid w:val="00A14C8E"/>
    <w:rsid w:val="00A153D9"/>
    <w:rsid w:val="00A15F09"/>
    <w:rsid w:val="00A169B6"/>
    <w:rsid w:val="00A20DD5"/>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37C"/>
    <w:rsid w:val="00A4452E"/>
    <w:rsid w:val="00A4472C"/>
    <w:rsid w:val="00A44E69"/>
    <w:rsid w:val="00A4661E"/>
    <w:rsid w:val="00A5141A"/>
    <w:rsid w:val="00A55BD6"/>
    <w:rsid w:val="00A55D50"/>
    <w:rsid w:val="00A57142"/>
    <w:rsid w:val="00A578F3"/>
    <w:rsid w:val="00A617A8"/>
    <w:rsid w:val="00A648CD"/>
    <w:rsid w:val="00A651A7"/>
    <w:rsid w:val="00A6537A"/>
    <w:rsid w:val="00A66A62"/>
    <w:rsid w:val="00A67866"/>
    <w:rsid w:val="00A67CDC"/>
    <w:rsid w:val="00A70B07"/>
    <w:rsid w:val="00A723F8"/>
    <w:rsid w:val="00A7372F"/>
    <w:rsid w:val="00A77421"/>
    <w:rsid w:val="00A77CCB"/>
    <w:rsid w:val="00A83D8D"/>
    <w:rsid w:val="00A8446B"/>
    <w:rsid w:val="00A8473F"/>
    <w:rsid w:val="00A862D6"/>
    <w:rsid w:val="00A8715E"/>
    <w:rsid w:val="00A914ED"/>
    <w:rsid w:val="00A918E7"/>
    <w:rsid w:val="00A9295B"/>
    <w:rsid w:val="00A93B09"/>
    <w:rsid w:val="00A952D7"/>
    <w:rsid w:val="00A963F7"/>
    <w:rsid w:val="00A96AD8"/>
    <w:rsid w:val="00AA052C"/>
    <w:rsid w:val="00AA1E45"/>
    <w:rsid w:val="00AA29EB"/>
    <w:rsid w:val="00AA4286"/>
    <w:rsid w:val="00AA456B"/>
    <w:rsid w:val="00AA57F5"/>
    <w:rsid w:val="00AA672E"/>
    <w:rsid w:val="00AA6EC9"/>
    <w:rsid w:val="00AA729B"/>
    <w:rsid w:val="00AB5D4A"/>
    <w:rsid w:val="00AB6309"/>
    <w:rsid w:val="00AB6C5F"/>
    <w:rsid w:val="00AB7129"/>
    <w:rsid w:val="00AC27A6"/>
    <w:rsid w:val="00AC30F7"/>
    <w:rsid w:val="00AC3A5A"/>
    <w:rsid w:val="00AC4D95"/>
    <w:rsid w:val="00AC5DF4"/>
    <w:rsid w:val="00AC61B2"/>
    <w:rsid w:val="00AD0AEF"/>
    <w:rsid w:val="00AD11B7"/>
    <w:rsid w:val="00AD1A94"/>
    <w:rsid w:val="00AD1C05"/>
    <w:rsid w:val="00AD33BE"/>
    <w:rsid w:val="00AD4126"/>
    <w:rsid w:val="00AD421C"/>
    <w:rsid w:val="00AD44FA"/>
    <w:rsid w:val="00AD49E5"/>
    <w:rsid w:val="00AE070A"/>
    <w:rsid w:val="00AE101C"/>
    <w:rsid w:val="00AE2A69"/>
    <w:rsid w:val="00AE37E5"/>
    <w:rsid w:val="00AE3AC9"/>
    <w:rsid w:val="00AE5EB4"/>
    <w:rsid w:val="00AF0C18"/>
    <w:rsid w:val="00AF47C5"/>
    <w:rsid w:val="00AF5398"/>
    <w:rsid w:val="00AF596E"/>
    <w:rsid w:val="00AF5DBA"/>
    <w:rsid w:val="00B00D92"/>
    <w:rsid w:val="00B00EE5"/>
    <w:rsid w:val="00B03A87"/>
    <w:rsid w:val="00B049AF"/>
    <w:rsid w:val="00B05F74"/>
    <w:rsid w:val="00B07242"/>
    <w:rsid w:val="00B075F1"/>
    <w:rsid w:val="00B10534"/>
    <w:rsid w:val="00B113DB"/>
    <w:rsid w:val="00B11D8A"/>
    <w:rsid w:val="00B12981"/>
    <w:rsid w:val="00B147DD"/>
    <w:rsid w:val="00B156FD"/>
    <w:rsid w:val="00B16114"/>
    <w:rsid w:val="00B21F61"/>
    <w:rsid w:val="00B255F3"/>
    <w:rsid w:val="00B261F1"/>
    <w:rsid w:val="00B265BC"/>
    <w:rsid w:val="00B31FB1"/>
    <w:rsid w:val="00B323EB"/>
    <w:rsid w:val="00B32BF3"/>
    <w:rsid w:val="00B32E2B"/>
    <w:rsid w:val="00B33952"/>
    <w:rsid w:val="00B33C5E"/>
    <w:rsid w:val="00B342F4"/>
    <w:rsid w:val="00B34369"/>
    <w:rsid w:val="00B34DC2"/>
    <w:rsid w:val="00B378E5"/>
    <w:rsid w:val="00B4346D"/>
    <w:rsid w:val="00B440F4"/>
    <w:rsid w:val="00B447A5"/>
    <w:rsid w:val="00B4654C"/>
    <w:rsid w:val="00B47293"/>
    <w:rsid w:val="00B50E50"/>
    <w:rsid w:val="00B52120"/>
    <w:rsid w:val="00B52EB3"/>
    <w:rsid w:val="00B54ABC"/>
    <w:rsid w:val="00B55355"/>
    <w:rsid w:val="00B55731"/>
    <w:rsid w:val="00B56FBE"/>
    <w:rsid w:val="00B60ACF"/>
    <w:rsid w:val="00B6265B"/>
    <w:rsid w:val="00B62B58"/>
    <w:rsid w:val="00B633DB"/>
    <w:rsid w:val="00B64AC8"/>
    <w:rsid w:val="00B65149"/>
    <w:rsid w:val="00B65C0C"/>
    <w:rsid w:val="00B66567"/>
    <w:rsid w:val="00B66F52"/>
    <w:rsid w:val="00B66FE5"/>
    <w:rsid w:val="00B72880"/>
    <w:rsid w:val="00B758BF"/>
    <w:rsid w:val="00B77EC8"/>
    <w:rsid w:val="00B82532"/>
    <w:rsid w:val="00B825DB"/>
    <w:rsid w:val="00B827A6"/>
    <w:rsid w:val="00B831CE"/>
    <w:rsid w:val="00B86677"/>
    <w:rsid w:val="00B87131"/>
    <w:rsid w:val="00B939B1"/>
    <w:rsid w:val="00B96D40"/>
    <w:rsid w:val="00B97386"/>
    <w:rsid w:val="00BA263B"/>
    <w:rsid w:val="00BA42B2"/>
    <w:rsid w:val="00BA58D4"/>
    <w:rsid w:val="00BA5B9E"/>
    <w:rsid w:val="00BA7C9A"/>
    <w:rsid w:val="00BB2341"/>
    <w:rsid w:val="00BB26BF"/>
    <w:rsid w:val="00BB492E"/>
    <w:rsid w:val="00BB5F8F"/>
    <w:rsid w:val="00BB657A"/>
    <w:rsid w:val="00BC1A4E"/>
    <w:rsid w:val="00BC31DB"/>
    <w:rsid w:val="00BC3350"/>
    <w:rsid w:val="00BC3883"/>
    <w:rsid w:val="00BC5DC7"/>
    <w:rsid w:val="00BC6B8B"/>
    <w:rsid w:val="00BC73D8"/>
    <w:rsid w:val="00BC7EE4"/>
    <w:rsid w:val="00BD52D7"/>
    <w:rsid w:val="00BD5920"/>
    <w:rsid w:val="00BD5AD2"/>
    <w:rsid w:val="00BD6E1F"/>
    <w:rsid w:val="00BE0202"/>
    <w:rsid w:val="00BE095D"/>
    <w:rsid w:val="00BE22F3"/>
    <w:rsid w:val="00BE5B52"/>
    <w:rsid w:val="00BE7B8D"/>
    <w:rsid w:val="00BF0189"/>
    <w:rsid w:val="00BF0993"/>
    <w:rsid w:val="00BF10A9"/>
    <w:rsid w:val="00BF1703"/>
    <w:rsid w:val="00BF231C"/>
    <w:rsid w:val="00BF51E5"/>
    <w:rsid w:val="00BF567A"/>
    <w:rsid w:val="00BF74A6"/>
    <w:rsid w:val="00C013AD"/>
    <w:rsid w:val="00C04904"/>
    <w:rsid w:val="00C056B3"/>
    <w:rsid w:val="00C103E5"/>
    <w:rsid w:val="00C108CE"/>
    <w:rsid w:val="00C13319"/>
    <w:rsid w:val="00C13EE9"/>
    <w:rsid w:val="00C21540"/>
    <w:rsid w:val="00C21906"/>
    <w:rsid w:val="00C21BFA"/>
    <w:rsid w:val="00C24379"/>
    <w:rsid w:val="00C24C8D"/>
    <w:rsid w:val="00C25FE2"/>
    <w:rsid w:val="00C26B53"/>
    <w:rsid w:val="00C279B2"/>
    <w:rsid w:val="00C33E50"/>
    <w:rsid w:val="00C34C20"/>
    <w:rsid w:val="00C35A3E"/>
    <w:rsid w:val="00C35AC9"/>
    <w:rsid w:val="00C42130"/>
    <w:rsid w:val="00C423A4"/>
    <w:rsid w:val="00C423E3"/>
    <w:rsid w:val="00C44BF5"/>
    <w:rsid w:val="00C47038"/>
    <w:rsid w:val="00C521D6"/>
    <w:rsid w:val="00C55232"/>
    <w:rsid w:val="00C553A4"/>
    <w:rsid w:val="00C55747"/>
    <w:rsid w:val="00C55A06"/>
    <w:rsid w:val="00C55D03"/>
    <w:rsid w:val="00C57BEC"/>
    <w:rsid w:val="00C601BC"/>
    <w:rsid w:val="00C627F7"/>
    <w:rsid w:val="00C6329F"/>
    <w:rsid w:val="00C63340"/>
    <w:rsid w:val="00C643F9"/>
    <w:rsid w:val="00C64E95"/>
    <w:rsid w:val="00C65206"/>
    <w:rsid w:val="00C6522D"/>
    <w:rsid w:val="00C70DA8"/>
    <w:rsid w:val="00C71372"/>
    <w:rsid w:val="00C72410"/>
    <w:rsid w:val="00C7287F"/>
    <w:rsid w:val="00C80CB8"/>
    <w:rsid w:val="00C819F8"/>
    <w:rsid w:val="00C8248C"/>
    <w:rsid w:val="00C84E33"/>
    <w:rsid w:val="00C86D6F"/>
    <w:rsid w:val="00C905FC"/>
    <w:rsid w:val="00C91C02"/>
    <w:rsid w:val="00C91E36"/>
    <w:rsid w:val="00C92D03"/>
    <w:rsid w:val="00C9319C"/>
    <w:rsid w:val="00C93A1D"/>
    <w:rsid w:val="00C9435D"/>
    <w:rsid w:val="00C94DF2"/>
    <w:rsid w:val="00C965D4"/>
    <w:rsid w:val="00C96741"/>
    <w:rsid w:val="00CA1600"/>
    <w:rsid w:val="00CA2D1B"/>
    <w:rsid w:val="00CA375D"/>
    <w:rsid w:val="00CA53AA"/>
    <w:rsid w:val="00CA662A"/>
    <w:rsid w:val="00CA7AFD"/>
    <w:rsid w:val="00CA7C3C"/>
    <w:rsid w:val="00CB0189"/>
    <w:rsid w:val="00CB0BA2"/>
    <w:rsid w:val="00CB1A42"/>
    <w:rsid w:val="00CB1B0C"/>
    <w:rsid w:val="00CB29A6"/>
    <w:rsid w:val="00CB2C0B"/>
    <w:rsid w:val="00CB517D"/>
    <w:rsid w:val="00CB572B"/>
    <w:rsid w:val="00CC038D"/>
    <w:rsid w:val="00CC08DB"/>
    <w:rsid w:val="00CC39FF"/>
    <w:rsid w:val="00CC3C2F"/>
    <w:rsid w:val="00CC4AC8"/>
    <w:rsid w:val="00CC5233"/>
    <w:rsid w:val="00CC5DE6"/>
    <w:rsid w:val="00CC6E4E"/>
    <w:rsid w:val="00CC6FE8"/>
    <w:rsid w:val="00CC7202"/>
    <w:rsid w:val="00CD09F0"/>
    <w:rsid w:val="00CD2808"/>
    <w:rsid w:val="00CD28BF"/>
    <w:rsid w:val="00CD4092"/>
    <w:rsid w:val="00CD4A20"/>
    <w:rsid w:val="00CD50A1"/>
    <w:rsid w:val="00CD519E"/>
    <w:rsid w:val="00CE01D0"/>
    <w:rsid w:val="00CE0C4F"/>
    <w:rsid w:val="00CE1CFB"/>
    <w:rsid w:val="00CE30EA"/>
    <w:rsid w:val="00CF048A"/>
    <w:rsid w:val="00CF155A"/>
    <w:rsid w:val="00CF2947"/>
    <w:rsid w:val="00CF4A41"/>
    <w:rsid w:val="00CF5430"/>
    <w:rsid w:val="00CF686F"/>
    <w:rsid w:val="00CF6E60"/>
    <w:rsid w:val="00CF7BCA"/>
    <w:rsid w:val="00D008FD"/>
    <w:rsid w:val="00D0104B"/>
    <w:rsid w:val="00D0321C"/>
    <w:rsid w:val="00D035EC"/>
    <w:rsid w:val="00D06AB1"/>
    <w:rsid w:val="00D06FC1"/>
    <w:rsid w:val="00D072ED"/>
    <w:rsid w:val="00D07A16"/>
    <w:rsid w:val="00D1067E"/>
    <w:rsid w:val="00D10F50"/>
    <w:rsid w:val="00D11272"/>
    <w:rsid w:val="00D126F5"/>
    <w:rsid w:val="00D1480F"/>
    <w:rsid w:val="00D1489E"/>
    <w:rsid w:val="00D1562D"/>
    <w:rsid w:val="00D20737"/>
    <w:rsid w:val="00D21E81"/>
    <w:rsid w:val="00D223DE"/>
    <w:rsid w:val="00D25E37"/>
    <w:rsid w:val="00D2661A"/>
    <w:rsid w:val="00D27582"/>
    <w:rsid w:val="00D27EC4"/>
    <w:rsid w:val="00D32719"/>
    <w:rsid w:val="00D33333"/>
    <w:rsid w:val="00D352A2"/>
    <w:rsid w:val="00D3681A"/>
    <w:rsid w:val="00D40E59"/>
    <w:rsid w:val="00D4162B"/>
    <w:rsid w:val="00D4514F"/>
    <w:rsid w:val="00D451E2"/>
    <w:rsid w:val="00D45E89"/>
    <w:rsid w:val="00D45E8D"/>
    <w:rsid w:val="00D466AE"/>
    <w:rsid w:val="00D46D9F"/>
    <w:rsid w:val="00D4734F"/>
    <w:rsid w:val="00D51BF3"/>
    <w:rsid w:val="00D555B9"/>
    <w:rsid w:val="00D56FE7"/>
    <w:rsid w:val="00D61CFF"/>
    <w:rsid w:val="00D66846"/>
    <w:rsid w:val="00D66B68"/>
    <w:rsid w:val="00D675FB"/>
    <w:rsid w:val="00D678B2"/>
    <w:rsid w:val="00D71F25"/>
    <w:rsid w:val="00D72A9C"/>
    <w:rsid w:val="00D77031"/>
    <w:rsid w:val="00D81D36"/>
    <w:rsid w:val="00D84941"/>
    <w:rsid w:val="00D84FA1"/>
    <w:rsid w:val="00D851F0"/>
    <w:rsid w:val="00D86DB7"/>
    <w:rsid w:val="00D87BF5"/>
    <w:rsid w:val="00D90721"/>
    <w:rsid w:val="00D92595"/>
    <w:rsid w:val="00D926D0"/>
    <w:rsid w:val="00D93030"/>
    <w:rsid w:val="00D950E1"/>
    <w:rsid w:val="00D952A6"/>
    <w:rsid w:val="00D96451"/>
    <w:rsid w:val="00D96C54"/>
    <w:rsid w:val="00D97F99"/>
    <w:rsid w:val="00DA1630"/>
    <w:rsid w:val="00DA1D3E"/>
    <w:rsid w:val="00DA1E08"/>
    <w:rsid w:val="00DA2265"/>
    <w:rsid w:val="00DA24F8"/>
    <w:rsid w:val="00DA28E8"/>
    <w:rsid w:val="00DA38D3"/>
    <w:rsid w:val="00DA3932"/>
    <w:rsid w:val="00DA3AFC"/>
    <w:rsid w:val="00DA4B42"/>
    <w:rsid w:val="00DA64F8"/>
    <w:rsid w:val="00DA6C15"/>
    <w:rsid w:val="00DB0258"/>
    <w:rsid w:val="00DB38EE"/>
    <w:rsid w:val="00DB498B"/>
    <w:rsid w:val="00DB65F2"/>
    <w:rsid w:val="00DB66CA"/>
    <w:rsid w:val="00DB6BCA"/>
    <w:rsid w:val="00DB6F54"/>
    <w:rsid w:val="00DB73F7"/>
    <w:rsid w:val="00DC0321"/>
    <w:rsid w:val="00DC3067"/>
    <w:rsid w:val="00DC370B"/>
    <w:rsid w:val="00DC37F1"/>
    <w:rsid w:val="00DC5B90"/>
    <w:rsid w:val="00DC5EC3"/>
    <w:rsid w:val="00DD00FF"/>
    <w:rsid w:val="00DD0619"/>
    <w:rsid w:val="00DD07FB"/>
    <w:rsid w:val="00DD25C6"/>
    <w:rsid w:val="00DD4FE5"/>
    <w:rsid w:val="00DD54B0"/>
    <w:rsid w:val="00DD57EE"/>
    <w:rsid w:val="00DD6B0E"/>
    <w:rsid w:val="00DD6BCC"/>
    <w:rsid w:val="00DE0A4B"/>
    <w:rsid w:val="00DE2410"/>
    <w:rsid w:val="00DE2939"/>
    <w:rsid w:val="00DE5E50"/>
    <w:rsid w:val="00DE65E2"/>
    <w:rsid w:val="00DE6E81"/>
    <w:rsid w:val="00DE703F"/>
    <w:rsid w:val="00DE7595"/>
    <w:rsid w:val="00DF1961"/>
    <w:rsid w:val="00DF19AB"/>
    <w:rsid w:val="00DF44DE"/>
    <w:rsid w:val="00DF62A5"/>
    <w:rsid w:val="00E01138"/>
    <w:rsid w:val="00E0275D"/>
    <w:rsid w:val="00E02DFB"/>
    <w:rsid w:val="00E030F9"/>
    <w:rsid w:val="00E0311A"/>
    <w:rsid w:val="00E03138"/>
    <w:rsid w:val="00E040ED"/>
    <w:rsid w:val="00E04549"/>
    <w:rsid w:val="00E06404"/>
    <w:rsid w:val="00E07220"/>
    <w:rsid w:val="00E11A85"/>
    <w:rsid w:val="00E12495"/>
    <w:rsid w:val="00E13240"/>
    <w:rsid w:val="00E15CCD"/>
    <w:rsid w:val="00E17698"/>
    <w:rsid w:val="00E202EF"/>
    <w:rsid w:val="00E210B5"/>
    <w:rsid w:val="00E23116"/>
    <w:rsid w:val="00E2552F"/>
    <w:rsid w:val="00E3137A"/>
    <w:rsid w:val="00E32CCF"/>
    <w:rsid w:val="00E34A98"/>
    <w:rsid w:val="00E35D1E"/>
    <w:rsid w:val="00E364F9"/>
    <w:rsid w:val="00E365FA"/>
    <w:rsid w:val="00E36789"/>
    <w:rsid w:val="00E37232"/>
    <w:rsid w:val="00E40D05"/>
    <w:rsid w:val="00E42E4F"/>
    <w:rsid w:val="00E44A83"/>
    <w:rsid w:val="00E502C1"/>
    <w:rsid w:val="00E502DD"/>
    <w:rsid w:val="00E50B58"/>
    <w:rsid w:val="00E50D3A"/>
    <w:rsid w:val="00E51387"/>
    <w:rsid w:val="00E51E68"/>
    <w:rsid w:val="00E52EFD"/>
    <w:rsid w:val="00E5408A"/>
    <w:rsid w:val="00E567B1"/>
    <w:rsid w:val="00E56800"/>
    <w:rsid w:val="00E60C63"/>
    <w:rsid w:val="00E628E8"/>
    <w:rsid w:val="00E62FF9"/>
    <w:rsid w:val="00E63592"/>
    <w:rsid w:val="00E635D6"/>
    <w:rsid w:val="00E639BC"/>
    <w:rsid w:val="00E647EE"/>
    <w:rsid w:val="00E664CC"/>
    <w:rsid w:val="00E66D71"/>
    <w:rsid w:val="00E67C26"/>
    <w:rsid w:val="00E70388"/>
    <w:rsid w:val="00E70F92"/>
    <w:rsid w:val="00E710C1"/>
    <w:rsid w:val="00E74313"/>
    <w:rsid w:val="00E74C54"/>
    <w:rsid w:val="00E76B12"/>
    <w:rsid w:val="00E77927"/>
    <w:rsid w:val="00E77A03"/>
    <w:rsid w:val="00E822E8"/>
    <w:rsid w:val="00E82554"/>
    <w:rsid w:val="00E82606"/>
    <w:rsid w:val="00E831C1"/>
    <w:rsid w:val="00E845D1"/>
    <w:rsid w:val="00E846C8"/>
    <w:rsid w:val="00E84957"/>
    <w:rsid w:val="00E84A55"/>
    <w:rsid w:val="00E85BFF"/>
    <w:rsid w:val="00E90391"/>
    <w:rsid w:val="00E906C2"/>
    <w:rsid w:val="00E918FC"/>
    <w:rsid w:val="00E9311F"/>
    <w:rsid w:val="00E934D1"/>
    <w:rsid w:val="00E94AF0"/>
    <w:rsid w:val="00E95D13"/>
    <w:rsid w:val="00E95DD3"/>
    <w:rsid w:val="00E969D5"/>
    <w:rsid w:val="00E97722"/>
    <w:rsid w:val="00EA19CB"/>
    <w:rsid w:val="00EA4D96"/>
    <w:rsid w:val="00EA541D"/>
    <w:rsid w:val="00EA58D1"/>
    <w:rsid w:val="00EA61BC"/>
    <w:rsid w:val="00EA681A"/>
    <w:rsid w:val="00EA735B"/>
    <w:rsid w:val="00EB1E69"/>
    <w:rsid w:val="00EB2086"/>
    <w:rsid w:val="00EB31ED"/>
    <w:rsid w:val="00EB5EDF"/>
    <w:rsid w:val="00EB60FE"/>
    <w:rsid w:val="00EB74DB"/>
    <w:rsid w:val="00EC0962"/>
    <w:rsid w:val="00EC5359"/>
    <w:rsid w:val="00EC562A"/>
    <w:rsid w:val="00EC5F87"/>
    <w:rsid w:val="00ED056D"/>
    <w:rsid w:val="00ED067A"/>
    <w:rsid w:val="00ED165C"/>
    <w:rsid w:val="00ED2B50"/>
    <w:rsid w:val="00ED2D1B"/>
    <w:rsid w:val="00ED7F18"/>
    <w:rsid w:val="00EE0350"/>
    <w:rsid w:val="00EE0719"/>
    <w:rsid w:val="00EE0E7D"/>
    <w:rsid w:val="00EE0E80"/>
    <w:rsid w:val="00EE613F"/>
    <w:rsid w:val="00EE7295"/>
    <w:rsid w:val="00EE7869"/>
    <w:rsid w:val="00EF054A"/>
    <w:rsid w:val="00EF310D"/>
    <w:rsid w:val="00EF3235"/>
    <w:rsid w:val="00EF47B1"/>
    <w:rsid w:val="00EF7E72"/>
    <w:rsid w:val="00F01534"/>
    <w:rsid w:val="00F01C0C"/>
    <w:rsid w:val="00F06D37"/>
    <w:rsid w:val="00F07B9D"/>
    <w:rsid w:val="00F11586"/>
    <w:rsid w:val="00F1183B"/>
    <w:rsid w:val="00F11C9F"/>
    <w:rsid w:val="00F12263"/>
    <w:rsid w:val="00F1409D"/>
    <w:rsid w:val="00F14214"/>
    <w:rsid w:val="00F157A9"/>
    <w:rsid w:val="00F16F00"/>
    <w:rsid w:val="00F16FD7"/>
    <w:rsid w:val="00F22948"/>
    <w:rsid w:val="00F22A0D"/>
    <w:rsid w:val="00F2491B"/>
    <w:rsid w:val="00F25BB6"/>
    <w:rsid w:val="00F26B7E"/>
    <w:rsid w:val="00F27A3B"/>
    <w:rsid w:val="00F32780"/>
    <w:rsid w:val="00F33817"/>
    <w:rsid w:val="00F35F4B"/>
    <w:rsid w:val="00F420D5"/>
    <w:rsid w:val="00F429A1"/>
    <w:rsid w:val="00F451EA"/>
    <w:rsid w:val="00F45447"/>
    <w:rsid w:val="00F456C6"/>
    <w:rsid w:val="00F4577B"/>
    <w:rsid w:val="00F46496"/>
    <w:rsid w:val="00F47473"/>
    <w:rsid w:val="00F474D0"/>
    <w:rsid w:val="00F50179"/>
    <w:rsid w:val="00F5058C"/>
    <w:rsid w:val="00F50D1D"/>
    <w:rsid w:val="00F515EE"/>
    <w:rsid w:val="00F552BC"/>
    <w:rsid w:val="00F56511"/>
    <w:rsid w:val="00F6194E"/>
    <w:rsid w:val="00F623AC"/>
    <w:rsid w:val="00F6412A"/>
    <w:rsid w:val="00F6442B"/>
    <w:rsid w:val="00F65893"/>
    <w:rsid w:val="00F66A4A"/>
    <w:rsid w:val="00F71E22"/>
    <w:rsid w:val="00F72142"/>
    <w:rsid w:val="00F72AE7"/>
    <w:rsid w:val="00F74796"/>
    <w:rsid w:val="00F76A37"/>
    <w:rsid w:val="00F833BA"/>
    <w:rsid w:val="00F84FD0"/>
    <w:rsid w:val="00F859A8"/>
    <w:rsid w:val="00F86D87"/>
    <w:rsid w:val="00F9108B"/>
    <w:rsid w:val="00F911EA"/>
    <w:rsid w:val="00F91349"/>
    <w:rsid w:val="00F93A8A"/>
    <w:rsid w:val="00F95248"/>
    <w:rsid w:val="00F956A9"/>
    <w:rsid w:val="00F963ED"/>
    <w:rsid w:val="00F966CF"/>
    <w:rsid w:val="00F96CAE"/>
    <w:rsid w:val="00F973BC"/>
    <w:rsid w:val="00F97C99"/>
    <w:rsid w:val="00F97D07"/>
    <w:rsid w:val="00FA41B2"/>
    <w:rsid w:val="00FA662D"/>
    <w:rsid w:val="00FA73B1"/>
    <w:rsid w:val="00FB0CB9"/>
    <w:rsid w:val="00FB231D"/>
    <w:rsid w:val="00FB45F1"/>
    <w:rsid w:val="00FB4A72"/>
    <w:rsid w:val="00FB54E8"/>
    <w:rsid w:val="00FB7054"/>
    <w:rsid w:val="00FC0743"/>
    <w:rsid w:val="00FC17B7"/>
    <w:rsid w:val="00FC2CB7"/>
    <w:rsid w:val="00FC2E50"/>
    <w:rsid w:val="00FC4090"/>
    <w:rsid w:val="00FC4D63"/>
    <w:rsid w:val="00FC55B4"/>
    <w:rsid w:val="00FC74B8"/>
    <w:rsid w:val="00FC7A86"/>
    <w:rsid w:val="00FD00E6"/>
    <w:rsid w:val="00FD09A1"/>
    <w:rsid w:val="00FD122F"/>
    <w:rsid w:val="00FD2256"/>
    <w:rsid w:val="00FD2A7C"/>
    <w:rsid w:val="00FD59EB"/>
    <w:rsid w:val="00FD5F81"/>
    <w:rsid w:val="00FD7299"/>
    <w:rsid w:val="00FE1FBE"/>
    <w:rsid w:val="00FE3901"/>
    <w:rsid w:val="00FE39D3"/>
    <w:rsid w:val="00FE4BCE"/>
    <w:rsid w:val="00FE54AE"/>
    <w:rsid w:val="00FE576A"/>
    <w:rsid w:val="00FE7E79"/>
    <w:rsid w:val="00FF37DC"/>
    <w:rsid w:val="00FF3E7D"/>
    <w:rsid w:val="00FF5B99"/>
    <w:rsid w:val="00FF730C"/>
    <w:rsid w:val="00FF73F4"/>
    <w:rsid w:val="00FF7CE4"/>
    <w:rsid w:val="00FF7E39"/>
    <w:rsid w:val="02713215"/>
    <w:rsid w:val="05686C18"/>
    <w:rsid w:val="07267C17"/>
    <w:rsid w:val="0B210D11"/>
    <w:rsid w:val="1260163E"/>
    <w:rsid w:val="14832823"/>
    <w:rsid w:val="148F68BC"/>
    <w:rsid w:val="175B485A"/>
    <w:rsid w:val="17B43233"/>
    <w:rsid w:val="1A17003A"/>
    <w:rsid w:val="1D88781C"/>
    <w:rsid w:val="1E7B2F86"/>
    <w:rsid w:val="1F22413A"/>
    <w:rsid w:val="1F56006C"/>
    <w:rsid w:val="258E0231"/>
    <w:rsid w:val="2C712ED5"/>
    <w:rsid w:val="2CF709E4"/>
    <w:rsid w:val="33C83B71"/>
    <w:rsid w:val="355D1F2F"/>
    <w:rsid w:val="3DCC1F1C"/>
    <w:rsid w:val="3EC53918"/>
    <w:rsid w:val="46D12EDF"/>
    <w:rsid w:val="46E91E1A"/>
    <w:rsid w:val="481B5479"/>
    <w:rsid w:val="48E704DA"/>
    <w:rsid w:val="4ABD706F"/>
    <w:rsid w:val="4BD3480F"/>
    <w:rsid w:val="4CF338F1"/>
    <w:rsid w:val="4EA626D4"/>
    <w:rsid w:val="54E66898"/>
    <w:rsid w:val="59A24C4B"/>
    <w:rsid w:val="5A605962"/>
    <w:rsid w:val="623A1392"/>
    <w:rsid w:val="6A553BF7"/>
    <w:rsid w:val="6AFC43C5"/>
    <w:rsid w:val="6BD00A03"/>
    <w:rsid w:val="6C7914F5"/>
    <w:rsid w:val="723368CE"/>
    <w:rsid w:val="760F3C44"/>
    <w:rsid w:val="78235387"/>
    <w:rsid w:val="7842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71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Revision"/>
    <w:hidden/>
    <w:semiHidden/>
    <w:qFormat/>
    <w:uiPriority w:val="99"/>
    <w:rPr>
      <w:rFonts w:ascii="Calibri" w:hAnsi="Calibri" w:eastAsia="宋体" w:cs="Times New Roman"/>
      <w:kern w:val="2"/>
      <w:sz w:val="21"/>
      <w:szCs w:val="21"/>
      <w:lang w:val="en-US" w:eastAsia="zh-CN" w:bidi="ar-SA"/>
    </w:rPr>
  </w:style>
  <w:style w:type="character" w:customStyle="1" w:styleId="234">
    <w:name w:val="批注文字 字符"/>
    <w:basedOn w:val="30"/>
    <w:link w:val="13"/>
    <w:semiHidden/>
    <w:qFormat/>
    <w:uiPriority w:val="99"/>
    <w:rPr>
      <w:kern w:val="2"/>
      <w:sz w:val="21"/>
      <w:szCs w:val="21"/>
    </w:rPr>
  </w:style>
  <w:style w:type="character" w:customStyle="1" w:styleId="235">
    <w:name w:val="批注主题 字符"/>
    <w:basedOn w:val="234"/>
    <w:link w:val="27"/>
    <w:semiHidden/>
    <w:qFormat/>
    <w:uiPriority w:val="99"/>
    <w:rPr>
      <w:b/>
      <w:bCs/>
      <w:kern w:val="2"/>
      <w:sz w:val="21"/>
      <w:szCs w:val="21"/>
    </w:rPr>
  </w:style>
  <w:style w:type="paragraph" w:styleId="236">
    <w:name w:val="List Paragraph"/>
    <w:basedOn w:val="1"/>
    <w:qFormat/>
    <w:uiPriority w:val="1"/>
    <w:pPr>
      <w:ind w:left="1211" w:hanging="632"/>
    </w:pPr>
    <w:rPr>
      <w:rFonts w:ascii="宋体" w:hAnsi="宋体" w:eastAsia="宋体" w:cs="宋体"/>
      <w:lang w:val="en-US" w:eastAsia="en-US" w:bidi="en-US"/>
    </w:rPr>
  </w:style>
  <w:style w:type="paragraph" w:customStyle="1" w:styleId="237">
    <w:name w:val="WPSOffice手动目录 1"/>
    <w:qFormat/>
    <w:uiPriority w:val="0"/>
    <w:pPr>
      <w:ind w:leftChars="0"/>
    </w:pPr>
    <w:rPr>
      <w:rFonts w:ascii="Calibri" w:hAnsi="Calibri" w:eastAsia="宋体" w:cs="Times New Roman"/>
      <w:sz w:val="20"/>
      <w:szCs w:val="20"/>
    </w:rPr>
  </w:style>
  <w:style w:type="paragraph" w:customStyle="1" w:styleId="238">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9EC582BBD1482CB8D48A23585F80DD"/>
        <w:style w:val=""/>
        <w:category>
          <w:name w:val="常规"/>
          <w:gallery w:val="placeholder"/>
        </w:category>
        <w:types>
          <w:type w:val="bbPlcHdr"/>
        </w:types>
        <w:behaviors>
          <w:behavior w:val="content"/>
        </w:behaviors>
        <w:description w:val=""/>
        <w:guid w:val="{CE7E0B19-DD3A-4DA6-82A8-D8D9DAA55B5C}"/>
      </w:docPartPr>
      <w:docPartBody>
        <w:p>
          <w:pPr>
            <w:pStyle w:val="5"/>
          </w:pPr>
          <w:r>
            <w:rPr>
              <w:rStyle w:val="4"/>
              <w:rFonts w:hint="eastAsia"/>
            </w:rPr>
            <w:t>单击或点击此处输入文字。</w:t>
          </w:r>
        </w:p>
      </w:docPartBody>
    </w:docPart>
    <w:docPart>
      <w:docPartPr>
        <w:name w:val="CF8A8149E3964191B32D4F3951205BD0"/>
        <w:style w:val=""/>
        <w:category>
          <w:name w:val="常规"/>
          <w:gallery w:val="placeholder"/>
        </w:category>
        <w:types>
          <w:type w:val="bbPlcHdr"/>
        </w:types>
        <w:behaviors>
          <w:behavior w:val="content"/>
        </w:behaviors>
        <w:description w:val=""/>
        <w:guid w:val="{513D081B-A3C1-4CA8-8C38-B7D28CC0BA18}"/>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29"/>
    <w:rsid w:val="00044158"/>
    <w:rsid w:val="00107BD7"/>
    <w:rsid w:val="001F7325"/>
    <w:rsid w:val="00224AAD"/>
    <w:rsid w:val="002743F3"/>
    <w:rsid w:val="002B04C7"/>
    <w:rsid w:val="00315177"/>
    <w:rsid w:val="00357572"/>
    <w:rsid w:val="003C23BC"/>
    <w:rsid w:val="003C3114"/>
    <w:rsid w:val="00486B93"/>
    <w:rsid w:val="00487AF6"/>
    <w:rsid w:val="004A28B8"/>
    <w:rsid w:val="004C3D70"/>
    <w:rsid w:val="004D3328"/>
    <w:rsid w:val="005177C5"/>
    <w:rsid w:val="00522EB1"/>
    <w:rsid w:val="00587FD8"/>
    <w:rsid w:val="00607712"/>
    <w:rsid w:val="007A2BD0"/>
    <w:rsid w:val="007F7F39"/>
    <w:rsid w:val="00935E1F"/>
    <w:rsid w:val="009813EF"/>
    <w:rsid w:val="009A277F"/>
    <w:rsid w:val="009A5ECB"/>
    <w:rsid w:val="00A3394A"/>
    <w:rsid w:val="00A87B59"/>
    <w:rsid w:val="00A935AD"/>
    <w:rsid w:val="00AE2402"/>
    <w:rsid w:val="00AF24B8"/>
    <w:rsid w:val="00B5719B"/>
    <w:rsid w:val="00BC046C"/>
    <w:rsid w:val="00BE2589"/>
    <w:rsid w:val="00BF666D"/>
    <w:rsid w:val="00C24B1F"/>
    <w:rsid w:val="00C87229"/>
    <w:rsid w:val="00CE2383"/>
    <w:rsid w:val="00D47B97"/>
    <w:rsid w:val="00D92179"/>
    <w:rsid w:val="00DF5F70"/>
    <w:rsid w:val="00E56BC5"/>
    <w:rsid w:val="00E84D58"/>
    <w:rsid w:val="00EC2109"/>
    <w:rsid w:val="00EC45B2"/>
    <w:rsid w:val="00EC615D"/>
    <w:rsid w:val="00EE14B3"/>
    <w:rsid w:val="00F715F9"/>
    <w:rsid w:val="00FE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99EC582BBD1482CB8D48A23585F80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F8A8149E3964191B32D4F3951205B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AE5FF4060AD40A0A62CF49ADDB0782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94D54-611F-4CF2-B1D8-9388C975A008}">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3157</Words>
  <Characters>3859</Characters>
  <Lines>35</Lines>
  <Paragraphs>9</Paragraphs>
  <TotalTime>3</TotalTime>
  <ScaleCrop>false</ScaleCrop>
  <LinksUpToDate>false</LinksUpToDate>
  <CharactersWithSpaces>4180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2022-07-11T07:10:00Z</dcterms:created>
  <dc:creator>蔡京蓉</dc:creator>
  <dc:description>&lt;config cover="true" show_menu="true" version="1.0.0" doctype="SDKXY"&gt;_x000d_
&lt;/config&gt;</dc:description>
  <cp:lastModifiedBy>Administrator</cp:lastModifiedBy>
  <cp:lastPrinted>2021-02-02T08:22:00Z</cp:lastPrinted>
  <dcterms:modified xsi:type="dcterms:W3CDTF">2023-01-31T05:52:06Z</dcterms:modified>
  <dc:title>团体标准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5A1D25204AD34D9CA820766E08EDD6D9</vt:lpwstr>
  </property>
</Properties>
</file>