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9" w:type="dxa"/>
          </w:tcPr>
          <w:p>
            <w:pPr>
              <w:pStyle w:val="18"/>
              <w:framePr w:wrap="notBeside" w:vAnchor="page" w:hAnchor="page" w:x="1372" w:y="568"/>
              <w:tabs>
                <w:tab w:val="clear" w:pos="4153"/>
                <w:tab w:val="clear" w:pos="8306"/>
              </w:tabs>
              <w:spacing w:line="240" w:lineRule="auto"/>
              <w:jc w:val="left"/>
              <w:rPr>
                <w:rFonts w:hint="eastAsia" w:ascii="黑体" w:hAnsi="黑体" w:eastAsia="黑体" w:cs="黑体"/>
                <w:sz w:val="21"/>
                <w:szCs w:val="21"/>
              </w:rPr>
            </w:pPr>
            <w:bookmarkStart w:id="35" w:name="_GoBack"/>
            <w:bookmarkEnd w:id="35"/>
            <w:r>
              <w:rPr>
                <w:rFonts w:hint="eastAsia" w:ascii="黑体" w:hAnsi="黑体" w:eastAsia="黑体" w:cs="黑体"/>
                <w:sz w:val="21"/>
                <w:szCs w:val="21"/>
              </w:rPr>
              <w:t xml:space="preserve">ICS  </w:t>
            </w:r>
          </w:p>
        </w:tc>
        <w:tc>
          <w:tcPr>
            <w:tcW w:w="8855" w:type="dxa"/>
          </w:tcPr>
          <w:p>
            <w:pPr>
              <w:pStyle w:val="18"/>
              <w:framePr w:wrap="notBeside" w:vAnchor="page" w:hAnchor="page" w:x="1372" w:y="568"/>
              <w:tabs>
                <w:tab w:val="clear" w:pos="4153"/>
                <w:tab w:val="clear" w:pos="8306"/>
              </w:tabs>
              <w:spacing w:line="240" w:lineRule="auto"/>
              <w:jc w:val="both"/>
              <w:rPr>
                <w:rFonts w:hint="eastAsia" w:ascii="黑体" w:hAnsi="黑体" w:eastAsia="黑体" w:cs="黑体"/>
                <w:sz w:val="21"/>
                <w:szCs w:val="21"/>
              </w:rPr>
            </w:pPr>
            <w:r>
              <w:rPr>
                <w:rFonts w:hint="eastAsia" w:ascii="黑体" w:hAnsi="黑体" w:eastAsia="黑体" w:cs="黑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r>
              <w:rPr>
                <w:rFonts w:hint="eastAsia" w:ascii="黑体" w:hAnsi="黑体" w:eastAsia="黑体" w:cs="黑体"/>
                <w:sz w:val="21"/>
                <w:szCs w:val="21"/>
              </w:rPr>
              <w:t xml:space="preserve">CCS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hint="eastAsia" w:ascii="黑体" w:hAnsi="黑体" w:eastAsia="黑体" w:cs="黑体"/>
                      <w:sz w:val="21"/>
                      <w:szCs w:val="21"/>
                    </w:rPr>
                  </w:pPr>
                  <w:r>
                    <w:rPr>
                      <w:rFonts w:hint="eastAsia" w:ascii="黑体" w:hAnsi="黑体" w:eastAsia="黑体" w:cs="黑体"/>
                      <w:sz w:val="21"/>
                      <w:szCs w:val="21"/>
                    </w:rPr>
                    <w:t xml:space="preserve"> </w:t>
                  </w:r>
                </w:p>
              </w:tc>
            </w:tr>
          </w:tbl>
          <w:p>
            <w:pPr>
              <w:pStyle w:val="18"/>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r>
              <w:rPr>
                <w:rFonts w:hint="eastAsia" w:ascii="黑体" w:hAnsi="黑体" w:eastAsia="黑体" w:cs="黑体"/>
                <w:sz w:val="21"/>
                <w:szCs w:val="21"/>
                <w:lang w:val="en-US" w:eastAsia="zh-CN"/>
              </w:rPr>
              <w:t>××××</w:t>
            </w:r>
          </w:p>
        </w:tc>
      </w:tr>
    </w:tbl>
    <w:p>
      <w:pPr>
        <w:pStyle w:val="50"/>
        <w:framePr w:w="9639" w:h="1148" w:hRule="exact" w:hSpace="181" w:vSpace="181" w:wrap="around" w:hAnchor="page" w:x="1468" w:y="1913"/>
        <w:rPr>
          <w:rFonts w:ascii="黑体" w:hAnsi="黑体" w:eastAsia="黑体"/>
          <w:b w:val="0"/>
          <w:w w:val="100"/>
          <w:sz w:val="72"/>
          <w:szCs w:val="72"/>
        </w:rPr>
      </w:pPr>
      <w:bookmarkStart w:id="0" w:name="_Hlk26473981"/>
      <w:r>
        <w:rPr>
          <w:rFonts w:hint="eastAsia" w:ascii="黑体" w:eastAsia="黑体"/>
          <w:b w:val="0"/>
          <w:w w:val="100"/>
          <w:sz w:val="72"/>
          <w:szCs w:val="72"/>
        </w:rPr>
        <w:t>团体</w:t>
      </w:r>
      <w:r>
        <w:rPr>
          <w:rFonts w:hint="eastAsia" w:ascii="黑体" w:hAnsi="黑体" w:eastAsia="黑体"/>
          <w:b w:val="0"/>
          <w:w w:val="100"/>
          <w:sz w:val="72"/>
          <w:szCs w:val="72"/>
        </w:rPr>
        <w:t>标准</w:t>
      </w:r>
    </w:p>
    <w:bookmarkEnd w:id="0"/>
    <w:p>
      <w:pPr>
        <w:pStyle w:val="195"/>
        <w:rPr>
          <w:rFonts w:hAnsi="黑体"/>
        </w:rPr>
      </w:pPr>
      <w:r>
        <w:t>T/</w:t>
      </w:r>
      <w:r>
        <w:fldChar w:fldCharType="begin">
          <w:ffData>
            <w:name w:val="文字1"/>
            <w:enabled/>
            <w:calcOnExit w:val="0"/>
            <w:textInput>
              <w:default w:val="XXX"/>
            </w:textInput>
          </w:ffData>
        </w:fldChar>
      </w:r>
      <w:bookmarkStart w:id="1" w:name="文字1"/>
      <w:r>
        <w:instrText xml:space="preserve"> FORMTEXT </w:instrText>
      </w:r>
      <w:r>
        <w:fldChar w:fldCharType="separate"/>
      </w:r>
      <w:r>
        <w:t>FDSA</w:t>
      </w:r>
      <w:r>
        <w:fldChar w:fldCharType="end"/>
      </w:r>
      <w:bookmarkEnd w:id="1"/>
      <w:r>
        <w:t xml:space="preserve"> </w:t>
      </w:r>
      <w:r>
        <w:rPr>
          <w:rFonts w:hint="eastAsia"/>
          <w:lang w:val="en-US" w:eastAsia="zh-CN"/>
        </w:rPr>
        <w:t>×××</w:t>
      </w:r>
      <w:r>
        <w:rPr>
          <w:rFonts w:hAnsi="黑体"/>
        </w:rPr>
        <w:t>—</w:t>
      </w:r>
      <w:r>
        <w:rPr>
          <w:rFonts w:hint="eastAsia"/>
        </w:rPr>
        <w:t>2023</w:t>
      </w:r>
      <w:r>
        <w:rPr>
          <w:rFonts w:hAnsi="黑体"/>
          <w:sz w:val="10"/>
          <w:szCs w:val="10"/>
        </w:rPr>
        <mc:AlternateContent>
          <mc:Choice Requires="wps">
            <w:drawing>
              <wp:anchor distT="0" distB="0" distL="114300" distR="114300" simplePos="0" relativeHeight="251660288" behindDoc="0" locked="0" layoutInCell="1" allowOverlap="0">
                <wp:simplePos x="0" y="0"/>
                <wp:positionH relativeFrom="page">
                  <wp:posOffset>915670</wp:posOffset>
                </wp:positionH>
                <wp:positionV relativeFrom="page">
                  <wp:posOffset>2407285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1pt;margin-top:189.55pt;height:0pt;width:481.9pt;mso-position-horizontal-relative:page;mso-position-vertical-relative:page;z-index:251660288;mso-width-relative:page;mso-height-relative:page;" filled="f" stroked="t" coordsize="21600,21600" o:allowoverlap="f" o:gfxdata="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FSBDXAAAA&#10;DAEAAA8AAAAAAAAAAQAgAAAAIgAAAGRycy9kb3ducmV2LnhtbFBLAQIUABQAAAAIAIdO4kC74Mpm&#10;5QEAAKwDAAAOAAAAAAAAAAEAIAAAACYBAABkcnMvZTJvRG9jLnhtbFBLBQYAAAAABgAGAFkBAAB9&#10;BQAAAAA=&#10;">
                <v:fill on="f" focussize="0,0"/>
                <v:stroke color="#000000" joinstyle="round"/>
                <v:imagedata o:title=""/>
                <o:lock v:ext="edit" aspectratio="f"/>
              </v:line>
            </w:pict>
          </mc:Fallback>
        </mc:AlternateContent>
      </w:r>
    </w:p>
    <w:p>
      <w:pPr>
        <w:spacing w:line="240" w:lineRule="auto"/>
        <w:rPr>
          <w:rFonts w:ascii="黑体" w:hAnsi="黑体" w:eastAsia="黑体"/>
          <w:kern w:val="0"/>
          <w:sz w:val="10"/>
          <w:szCs w:val="10"/>
        </w:rPr>
      </w:pP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p>
    <w:p>
      <w:pPr>
        <w:pStyle w:val="197"/>
        <w:framePr w:h="6974" w:hRule="exact" w:wrap="around" w:x="1419" w:anchorLock="1"/>
        <w:rPr>
          <w:rFonts w:hint="default" w:eastAsia="黑体"/>
          <w:lang w:val="en-US" w:eastAsia="zh-CN"/>
        </w:rPr>
      </w:pPr>
      <w:r>
        <w:rPr>
          <w:rFonts w:hint="eastAsia"/>
          <w:lang w:val="en-US" w:eastAsia="zh-CN"/>
        </w:rPr>
        <w:t>发酵食品（首席）品鉴官能力评价通则</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hint="eastAsia" w:ascii="黑体" w:hAnsi="黑体" w:eastAsia="黑体" w:cs="黑体"/>
          <w:color w:val="auto"/>
          <w:sz w:val="28"/>
          <w:szCs w:val="28"/>
        </w:rPr>
      </w:pPr>
      <w:r>
        <w:rPr>
          <w:rFonts w:hint="eastAsia" w:ascii="黑体" w:hAnsi="黑体" w:eastAsia="黑体" w:cs="黑体"/>
          <w:color w:val="auto"/>
          <w:sz w:val="28"/>
          <w:szCs w:val="28"/>
        </w:rPr>
        <w:t>General Rules for evaluation of competence of connoisseurs of fermented food</w:t>
      </w:r>
    </w:p>
    <w:p>
      <w:pPr>
        <w:pStyle w:val="125"/>
        <w:framePr w:w="9639" w:h="6974" w:hRule="exact" w:wrap="around" w:vAnchor="page" w:hAnchor="page" w:x="1419" w:y="6408" w:anchorLock="1"/>
        <w:spacing w:before="440" w:after="160" w:line="240" w:lineRule="auto"/>
        <w:jc w:val="both"/>
        <w:textAlignment w:val="bottom"/>
        <w:rPr>
          <w:b/>
          <w:sz w:val="21"/>
          <w:szCs w:val="28"/>
        </w:rPr>
      </w:pPr>
    </w:p>
    <w:p>
      <w:pPr>
        <w:pStyle w:val="193"/>
        <w:framePr w:wrap="around" w:y="14176"/>
      </w:pPr>
      <w:r>
        <w:rPr>
          <w:rFonts w:hint="eastAsia" w:ascii="黑体"/>
        </w:rPr>
        <w:t>2023</w:t>
      </w:r>
      <w:r>
        <w:t xml:space="preserve"> </w:t>
      </w:r>
      <w:r>
        <w:rPr>
          <w:rFonts w:ascii="黑体"/>
        </w:rPr>
        <w:t>-</w:t>
      </w:r>
      <w:r>
        <w:rPr>
          <w:rFonts w:hint="eastAsia"/>
          <w:lang w:val="en-US" w:eastAsia="zh-CN"/>
        </w:rPr>
        <w:t>××</w:t>
      </w:r>
      <w:r>
        <w:rPr>
          <w:rFonts w:ascii="黑体"/>
        </w:rPr>
        <w:t>-</w:t>
      </w:r>
      <w:r>
        <w:rPr>
          <w:rFonts w:hint="eastAsia"/>
          <w:lang w:val="en-US" w:eastAsia="zh-CN"/>
        </w:rPr>
        <w:t>××</w:t>
      </w:r>
      <w:r>
        <w:rPr>
          <w:rFonts w:hint="eastAsia"/>
        </w:rPr>
        <w:t>发布</w:t>
      </w:r>
    </w:p>
    <w:p>
      <w:pPr>
        <w:pStyle w:val="194"/>
        <w:framePr w:wrap="around" w:y="14176"/>
      </w:pPr>
      <w:r>
        <w:rPr>
          <w:rFonts w:hint="eastAsia" w:ascii="黑体"/>
        </w:rPr>
        <w:t>2023</w:t>
      </w:r>
      <w:r>
        <w:t xml:space="preserve"> </w:t>
      </w:r>
      <w:r>
        <w:rPr>
          <w:rFonts w:ascii="黑体"/>
        </w:rPr>
        <w:t>-</w:t>
      </w:r>
      <w:r>
        <w:rPr>
          <w:rFonts w:hint="eastAsia"/>
          <w:lang w:val="en-US" w:eastAsia="zh-CN"/>
        </w:rPr>
        <w:t>××</w:t>
      </w:r>
      <w:r>
        <w:rPr>
          <w:rFonts w:ascii="黑体"/>
        </w:rPr>
        <w:t>-</w:t>
      </w:r>
      <w:r>
        <w:rPr>
          <w:rFonts w:hint="eastAsia"/>
          <w:lang w:val="en-US" w:eastAsia="zh-CN"/>
        </w:rPr>
        <w:t>××</w:t>
      </w:r>
      <w:r>
        <w:rPr>
          <w:rFonts w:hint="eastAsia"/>
        </w:rPr>
        <w:t>实施</w:t>
      </w:r>
    </w:p>
    <w:p>
      <w:pPr>
        <w:pStyle w:val="151"/>
        <w:framePr w:h="584" w:hRule="exact" w:hSpace="181" w:vSpace="181" w:wrap="around" w:vAnchor="page" w:hAnchor="page" w:x="2420" w:y="15176"/>
        <w:rPr>
          <w:rFonts w:hAnsi="黑体"/>
        </w:rPr>
      </w:pPr>
      <w:r>
        <w:rPr>
          <w:rFonts w:hAnsi="黑体"/>
          <w:w w:val="100"/>
          <w:sz w:val="28"/>
        </w:rPr>
        <w:fldChar w:fldCharType="begin">
          <w:ffData>
            <w:name w:val="fm"/>
            <w:enabled/>
            <w:calcOnExit w:val="0"/>
            <w:textInput/>
          </w:ffData>
        </w:fldChar>
      </w:r>
      <w:bookmarkStart w:id="2"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中国食品药品企业质量安全促进会</w:t>
      </w:r>
      <w:r>
        <w:rPr>
          <w:rFonts w:hAnsi="黑体"/>
          <w:w w:val="100"/>
          <w:sz w:val="28"/>
        </w:rPr>
        <w:fldChar w:fldCharType="end"/>
      </w:r>
      <w:bookmarkEnd w:id="2"/>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before="850" w:after="680" w:afterLines="0"/>
      </w:pPr>
      <w:r>
        <w:rPr>
          <w:rFonts w:hint="eastAsia"/>
          <w:spacing w:val="320"/>
        </w:rPr>
        <w:t>目</w:t>
      </w:r>
      <w:r>
        <w:rPr>
          <w:rFonts w:hint="eastAsia"/>
        </w:rPr>
        <w:t>次</w:t>
      </w:r>
    </w:p>
    <w:sdt>
      <w:sdtPr>
        <w:rPr>
          <w:rFonts w:ascii="宋体" w:hAnsi="宋体" w:eastAsia="宋体" w:cs="Times New Roman"/>
          <w:kern w:val="2"/>
          <w:sz w:val="21"/>
          <w:szCs w:val="21"/>
          <w:lang w:val="en-US" w:eastAsia="zh-CN" w:bidi="ar-SA"/>
        </w:rPr>
        <w:id w:val="147481847"/>
        <w15:color w:val="DBDBDB"/>
        <w:docPartObj>
          <w:docPartGallery w:val="Table of Contents"/>
          <w:docPartUnique/>
        </w:docPartObj>
      </w:sdtPr>
      <w:sdtEndPr>
        <w:rPr>
          <w:rFonts w:ascii="宋体" w:hAnsi="宋体"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231"/>
            <w:tabs>
              <w:tab w:val="right" w:leader="dot" w:pos="9072"/>
            </w:tabs>
            <w:jc w:val="both"/>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TOC \o "1-1" \h \u </w:instrText>
          </w:r>
          <w:r>
            <w:rPr>
              <w:rFonts w:hint="eastAsia" w:ascii="宋体" w:hAnsi="宋体" w:cs="宋体"/>
              <w:sz w:val="21"/>
              <w:szCs w:val="21"/>
            </w:rPr>
            <w:fldChar w:fldCharType="separate"/>
          </w:r>
          <w:r>
            <w:rPr>
              <w:rFonts w:hint="eastAsia" w:ascii="宋体" w:hAnsi="宋体" w:cs="宋体"/>
              <w:sz w:val="21"/>
              <w:szCs w:val="21"/>
            </w:rPr>
            <w:fldChar w:fldCharType="begin"/>
          </w:r>
          <w:r>
            <w:rPr>
              <w:rFonts w:hint="eastAsia" w:ascii="宋体" w:hAnsi="宋体" w:cs="宋体"/>
              <w:sz w:val="21"/>
              <w:szCs w:val="21"/>
            </w:rPr>
            <w:instrText xml:space="preserve"> HYPERLINK \l _Toc18519 </w:instrText>
          </w:r>
          <w:r>
            <w:rPr>
              <w:rFonts w:hint="eastAsia" w:ascii="宋体" w:hAnsi="宋体" w:cs="宋体"/>
              <w:sz w:val="21"/>
              <w:szCs w:val="21"/>
            </w:rPr>
            <w:fldChar w:fldCharType="separate"/>
          </w:r>
          <w:r>
            <w:rPr>
              <w:rFonts w:hint="eastAsia" w:ascii="宋体" w:hAnsi="宋体" w:cs="宋体"/>
              <w:spacing w:val="320"/>
              <w:sz w:val="21"/>
              <w:szCs w:val="21"/>
            </w:rPr>
            <w:t>前</w:t>
          </w:r>
          <w:r>
            <w:rPr>
              <w:rFonts w:hint="eastAsia" w:ascii="宋体" w:hAnsi="宋体" w:cs="宋体"/>
              <w:sz w:val="21"/>
              <w:szCs w:val="21"/>
            </w:rPr>
            <w:t>言</w:t>
          </w:r>
          <w:r>
            <w:rPr>
              <w:rFonts w:hint="eastAsia" w:ascii="宋体" w:hAnsi="宋体" w:cs="宋体"/>
              <w:sz w:val="21"/>
              <w:szCs w:val="21"/>
            </w:rPr>
            <w:tab/>
          </w:r>
          <w:r>
            <w:rPr>
              <w:rFonts w:hint="eastAsia" w:ascii="宋体" w:hAnsi="宋体" w:eastAsia="宋体" w:cs="宋体"/>
              <w:sz w:val="21"/>
              <w:szCs w:val="21"/>
              <w:lang w:val="en-US" w:eastAsia="zh-CN"/>
            </w:rPr>
            <w:t>II</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_Toc9908 </w:instrText>
          </w:r>
          <w:r>
            <w:rPr>
              <w:rFonts w:hint="eastAsia" w:ascii="宋体" w:hAnsi="宋体" w:cs="宋体"/>
              <w:sz w:val="21"/>
              <w:szCs w:val="21"/>
            </w:rPr>
            <w:fldChar w:fldCharType="separate"/>
          </w:r>
          <w:r>
            <w:rPr>
              <w:rFonts w:hint="eastAsia" w:ascii="宋体" w:hAnsi="宋体" w:eastAsia="宋体" w:cs="宋体"/>
              <w:spacing w:val="3"/>
              <w:sz w:val="21"/>
              <w:szCs w:val="21"/>
            </w:rPr>
            <w:t>1 范围</w:t>
          </w:r>
          <w:r>
            <w:rPr>
              <w:rFonts w:hint="eastAsia" w:ascii="宋体" w:hAnsi="宋体" w:cs="宋体"/>
              <w:sz w:val="21"/>
              <w:szCs w:val="21"/>
            </w:rPr>
            <w:tab/>
          </w:r>
          <w:r>
            <w:rPr>
              <w:rFonts w:hint="eastAsia" w:ascii="宋体" w:hAnsi="宋体" w:eastAsia="宋体" w:cs="宋体"/>
              <w:sz w:val="21"/>
              <w:szCs w:val="21"/>
              <w:lang w:val="en-US" w:eastAsia="zh-CN"/>
            </w:rPr>
            <w:t>1</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_Toc27509 </w:instrText>
          </w:r>
          <w:r>
            <w:rPr>
              <w:rFonts w:hint="eastAsia" w:ascii="宋体" w:hAnsi="宋体" w:cs="宋体"/>
              <w:sz w:val="21"/>
              <w:szCs w:val="21"/>
            </w:rPr>
            <w:fldChar w:fldCharType="separate"/>
          </w:r>
          <w:r>
            <w:rPr>
              <w:rFonts w:hint="eastAsia" w:ascii="宋体" w:hAnsi="宋体" w:eastAsia="宋体" w:cs="宋体"/>
              <w:spacing w:val="3"/>
              <w:sz w:val="21"/>
              <w:szCs w:val="21"/>
            </w:rPr>
            <w:t>2 规范性引用文件</w:t>
          </w:r>
          <w:r>
            <w:rPr>
              <w:rFonts w:hint="eastAsia" w:ascii="宋体" w:hAnsi="宋体" w:cs="宋体"/>
              <w:sz w:val="21"/>
              <w:szCs w:val="21"/>
            </w:rPr>
            <w:tab/>
          </w:r>
          <w:r>
            <w:rPr>
              <w:rFonts w:hint="eastAsia" w:ascii="宋体" w:hAnsi="宋体" w:eastAsia="宋体" w:cs="宋体"/>
              <w:sz w:val="21"/>
              <w:szCs w:val="21"/>
              <w:lang w:val="en-US" w:eastAsia="zh-CN"/>
            </w:rPr>
            <w:t>1</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_Toc10774 </w:instrText>
          </w:r>
          <w:r>
            <w:rPr>
              <w:rFonts w:hint="eastAsia" w:ascii="宋体" w:hAnsi="宋体" w:cs="宋体"/>
              <w:sz w:val="21"/>
              <w:szCs w:val="21"/>
            </w:rPr>
            <w:fldChar w:fldCharType="separate"/>
          </w:r>
          <w:r>
            <w:rPr>
              <w:rFonts w:hint="eastAsia" w:ascii="宋体" w:hAnsi="宋体" w:eastAsia="宋体" w:cs="宋体"/>
              <w:spacing w:val="3"/>
              <w:sz w:val="21"/>
              <w:szCs w:val="21"/>
            </w:rPr>
            <w:t>3 术语和定义</w:t>
          </w:r>
          <w:r>
            <w:rPr>
              <w:rFonts w:hint="eastAsia" w:ascii="宋体" w:hAnsi="宋体" w:cs="宋体"/>
              <w:sz w:val="21"/>
              <w:szCs w:val="21"/>
            </w:rPr>
            <w:tab/>
          </w:r>
          <w:r>
            <w:rPr>
              <w:rFonts w:hint="eastAsia" w:ascii="宋体" w:hAnsi="宋体" w:eastAsia="宋体" w:cs="宋体"/>
              <w:sz w:val="21"/>
              <w:szCs w:val="21"/>
              <w:lang w:val="en-US" w:eastAsia="zh-CN"/>
            </w:rPr>
            <w:t>1</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_Toc21922 </w:instrText>
          </w:r>
          <w:r>
            <w:rPr>
              <w:rFonts w:hint="eastAsia" w:ascii="宋体" w:hAnsi="宋体" w:cs="宋体"/>
              <w:sz w:val="21"/>
              <w:szCs w:val="21"/>
            </w:rPr>
            <w:fldChar w:fldCharType="separate"/>
          </w:r>
          <w:r>
            <w:rPr>
              <w:rFonts w:hint="eastAsia" w:ascii="宋体" w:hAnsi="宋体" w:eastAsia="宋体" w:cs="宋体"/>
              <w:spacing w:val="3"/>
              <w:sz w:val="21"/>
              <w:szCs w:val="21"/>
            </w:rPr>
            <w:t>4 岗位等级</w:t>
          </w:r>
          <w:r>
            <w:rPr>
              <w:rFonts w:hint="eastAsia" w:ascii="宋体" w:hAnsi="宋体" w:cs="宋体"/>
              <w:sz w:val="21"/>
              <w:szCs w:val="21"/>
            </w:rPr>
            <w:tab/>
          </w:r>
          <w:r>
            <w:rPr>
              <w:rFonts w:hint="eastAsia" w:ascii="宋体" w:hAnsi="宋体" w:eastAsia="宋体" w:cs="宋体"/>
              <w:sz w:val="21"/>
              <w:szCs w:val="21"/>
              <w:lang w:val="en-US" w:eastAsia="zh-CN"/>
            </w:rPr>
            <w:t>1</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_Toc21013 </w:instrText>
          </w:r>
          <w:r>
            <w:rPr>
              <w:rFonts w:hint="eastAsia" w:ascii="宋体" w:hAnsi="宋体" w:cs="宋体"/>
              <w:sz w:val="21"/>
              <w:szCs w:val="21"/>
            </w:rPr>
            <w:fldChar w:fldCharType="separate"/>
          </w:r>
          <w:r>
            <w:rPr>
              <w:rFonts w:hint="eastAsia" w:ascii="宋体" w:hAnsi="宋体" w:eastAsia="宋体" w:cs="宋体"/>
              <w:spacing w:val="3"/>
              <w:sz w:val="21"/>
              <w:szCs w:val="21"/>
            </w:rPr>
            <w:t>5 能力要求</w:t>
          </w:r>
          <w:r>
            <w:rPr>
              <w:rFonts w:hint="eastAsia" w:ascii="宋体" w:hAnsi="宋体" w:cs="宋体"/>
              <w:sz w:val="21"/>
              <w:szCs w:val="21"/>
            </w:rPr>
            <w:tab/>
          </w:r>
          <w:r>
            <w:rPr>
              <w:rFonts w:hint="eastAsia" w:ascii="宋体" w:hAnsi="宋体" w:eastAsia="宋体" w:cs="宋体"/>
              <w:sz w:val="21"/>
              <w:szCs w:val="21"/>
              <w:lang w:val="en-US" w:eastAsia="zh-CN"/>
            </w:rPr>
            <w:t>1</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_Toc6710 </w:instrText>
          </w:r>
          <w:r>
            <w:rPr>
              <w:rFonts w:hint="eastAsia" w:ascii="宋体" w:hAnsi="宋体" w:cs="宋体"/>
              <w:sz w:val="21"/>
              <w:szCs w:val="21"/>
            </w:rPr>
            <w:fldChar w:fldCharType="separate"/>
          </w:r>
          <w:r>
            <w:rPr>
              <w:rFonts w:hint="eastAsia" w:ascii="宋体" w:hAnsi="宋体" w:eastAsia="宋体" w:cs="宋体"/>
              <w:spacing w:val="3"/>
              <w:sz w:val="21"/>
              <w:szCs w:val="21"/>
              <w:lang w:val="en-US" w:eastAsia="zh-CN"/>
            </w:rPr>
            <w:t xml:space="preserve">6 </w:t>
          </w:r>
          <w:r>
            <w:rPr>
              <w:rFonts w:hint="eastAsia" w:ascii="宋体" w:hAnsi="宋体" w:eastAsia="宋体" w:cs="宋体"/>
              <w:spacing w:val="3"/>
              <w:sz w:val="21"/>
              <w:szCs w:val="21"/>
            </w:rPr>
            <w:t>评价要求</w:t>
          </w:r>
          <w:r>
            <w:rPr>
              <w:rFonts w:hint="eastAsia" w:ascii="宋体" w:hAnsi="宋体" w:cs="宋体"/>
              <w:sz w:val="21"/>
              <w:szCs w:val="21"/>
            </w:rPr>
            <w:tab/>
          </w:r>
          <w:r>
            <w:rPr>
              <w:rFonts w:hint="eastAsia" w:ascii="宋体" w:hAnsi="宋体" w:eastAsia="宋体" w:cs="宋体"/>
              <w:sz w:val="21"/>
              <w:szCs w:val="21"/>
              <w:lang w:val="en-US" w:eastAsia="zh-CN"/>
            </w:rPr>
            <w:t>2</w:t>
          </w:r>
          <w:r>
            <w:rPr>
              <w:rFonts w:hint="eastAsia" w:ascii="宋体" w:hAnsi="宋体" w:cs="宋体"/>
              <w:sz w:val="21"/>
              <w:szCs w:val="21"/>
            </w:rPr>
            <w:fldChar w:fldCharType="end"/>
          </w:r>
        </w:p>
        <w:p>
          <w:pPr>
            <w:pStyle w:val="231"/>
            <w:tabs>
              <w:tab w:val="right" w:leader="dot" w:pos="9072"/>
            </w:tabs>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_Toc18968 </w:instrText>
          </w:r>
          <w:r>
            <w:rPr>
              <w:rFonts w:hint="eastAsia" w:ascii="宋体" w:hAnsi="宋体" w:cs="宋体"/>
              <w:sz w:val="21"/>
              <w:szCs w:val="21"/>
            </w:rPr>
            <w:fldChar w:fldCharType="separate"/>
          </w:r>
          <w:r>
            <w:rPr>
              <w:rFonts w:hint="eastAsia" w:ascii="宋体" w:hAnsi="宋体" w:eastAsia="宋体" w:cs="宋体"/>
              <w:spacing w:val="3"/>
              <w:kern w:val="2"/>
              <w:sz w:val="21"/>
              <w:szCs w:val="21"/>
              <w:lang w:val="en-US" w:eastAsia="zh-CN" w:bidi="ar-SA"/>
            </w:rPr>
            <w:t xml:space="preserve">7 </w:t>
          </w:r>
          <w:r>
            <w:rPr>
              <w:rFonts w:hint="eastAsia" w:ascii="宋体" w:hAnsi="宋体" w:eastAsia="宋体" w:cs="宋体"/>
              <w:spacing w:val="3"/>
              <w:sz w:val="21"/>
              <w:szCs w:val="21"/>
            </w:rPr>
            <w:t>评价准则</w:t>
          </w:r>
          <w:r>
            <w:rPr>
              <w:rFonts w:hint="eastAsia" w:ascii="宋体" w:hAnsi="宋体" w:cs="宋体"/>
              <w:sz w:val="21"/>
              <w:szCs w:val="21"/>
            </w:rPr>
            <w:tab/>
          </w:r>
          <w:r>
            <w:rPr>
              <w:rFonts w:hint="eastAsia" w:ascii="宋体" w:hAnsi="宋体" w:eastAsia="宋体" w:cs="宋体"/>
              <w:sz w:val="21"/>
              <w:szCs w:val="21"/>
              <w:lang w:val="en-US" w:eastAsia="zh-CN"/>
            </w:rPr>
            <w:t>3</w:t>
          </w:r>
          <w:r>
            <w:rPr>
              <w:rFonts w:hint="eastAsia" w:ascii="宋体" w:hAnsi="宋体" w:cs="宋体"/>
              <w:sz w:val="21"/>
              <w:szCs w:val="21"/>
            </w:rPr>
            <w:fldChar w:fldCharType="end"/>
          </w:r>
        </w:p>
        <w:p>
          <w:r>
            <w:rPr>
              <w:rFonts w:hint="eastAsia" w:ascii="宋体" w:hAnsi="宋体" w:cs="宋体"/>
            </w:rPr>
            <w:fldChar w:fldCharType="end"/>
          </w:r>
        </w:p>
      </w:sdtContent>
    </w:sdt>
    <w:p>
      <w:pPr>
        <w:pStyle w:val="89"/>
        <w:keepNext w:val="0"/>
        <w:keepLines w:val="0"/>
        <w:pageBreakBefore w:val="0"/>
        <w:widowControl/>
        <w:kinsoku/>
        <w:wordWrap/>
        <w:overflowPunct/>
        <w:topLinePunct w:val="0"/>
        <w:autoSpaceDE/>
        <w:autoSpaceDN/>
        <w:bidi w:val="0"/>
        <w:adjustRightInd/>
        <w:snapToGrid/>
        <w:spacing w:before="850" w:after="680" w:afterLines="0"/>
        <w:ind w:left="0" w:firstLine="0"/>
        <w:textAlignment w:val="auto"/>
      </w:pPr>
    </w:p>
    <w:p>
      <w:pPr>
        <w:pStyle w:val="89"/>
        <w:keepNext w:val="0"/>
        <w:keepLines w:val="0"/>
        <w:pageBreakBefore w:val="0"/>
        <w:widowControl/>
        <w:kinsoku/>
        <w:wordWrap/>
        <w:overflowPunct/>
        <w:topLinePunct w:val="0"/>
        <w:autoSpaceDE/>
        <w:autoSpaceDN/>
        <w:bidi w:val="0"/>
        <w:adjustRightInd/>
        <w:snapToGrid/>
        <w:spacing w:before="850" w:after="680" w:afterLines="0"/>
        <w:ind w:left="0" w:firstLine="0"/>
        <w:textAlignment w:val="auto"/>
      </w:pPr>
    </w:p>
    <w:p/>
    <w:p/>
    <w:p/>
    <w:p/>
    <w:p/>
    <w:p/>
    <w:p/>
    <w:p/>
    <w:p/>
    <w:p/>
    <w:p/>
    <w:p/>
    <w:p>
      <w:pPr>
        <w:pStyle w:val="89"/>
        <w:keepNext w:val="0"/>
        <w:keepLines w:val="0"/>
        <w:pageBreakBefore w:val="0"/>
        <w:widowControl/>
        <w:kinsoku/>
        <w:wordWrap/>
        <w:overflowPunct/>
        <w:topLinePunct w:val="0"/>
        <w:autoSpaceDE/>
        <w:autoSpaceDN/>
        <w:bidi w:val="0"/>
        <w:adjustRightInd/>
        <w:snapToGrid/>
        <w:spacing w:before="850" w:after="680" w:afterLines="0"/>
        <w:ind w:left="0" w:firstLine="0"/>
        <w:textAlignment w:val="auto"/>
      </w:pPr>
      <w:bookmarkStart w:id="3" w:name="_Toc18519"/>
      <w:r>
        <w:rPr>
          <w:spacing w:val="320"/>
        </w:rPr>
        <w:t>前</w:t>
      </w:r>
      <w:r>
        <w:t>言</w:t>
      </w:r>
      <w:bookmarkEnd w:id="3"/>
    </w:p>
    <w:p>
      <w:pPr>
        <w:keepNext w:val="0"/>
        <w:keepLines w:val="0"/>
        <w:pageBreakBefore w:val="0"/>
        <w:widowControl w:val="0"/>
        <w:kinsoku/>
        <w:wordWrap/>
        <w:overflowPunct/>
        <w:topLinePunct w:val="0"/>
        <w:autoSpaceDE/>
        <w:autoSpaceDN/>
        <w:bidi w:val="0"/>
        <w:adjustRightInd w:val="0"/>
        <w:snapToGrid/>
        <w:spacing w:line="240" w:lineRule="auto"/>
        <w:ind w:right="0" w:firstLine="420" w:firstLineChars="200"/>
        <w:textAlignment w:val="auto"/>
        <w:rPr>
          <w:rFonts w:ascii="宋体" w:hAnsi="宋体" w:eastAsia="宋体" w:cs="宋体"/>
          <w:color w:val="auto"/>
          <w:sz w:val="21"/>
          <w:szCs w:val="21"/>
        </w:rPr>
      </w:pPr>
      <w:bookmarkStart w:id="4" w:name="_Hlk139272563"/>
      <w:r>
        <w:rPr>
          <w:rFonts w:hint="eastAsia" w:ascii="宋体" w:hAnsi="宋体" w:eastAsia="宋体" w:cs="宋体"/>
          <w:color w:val="auto"/>
          <w:sz w:val="21"/>
          <w:szCs w:val="21"/>
        </w:rPr>
        <w:t>本文件按GB/T 1.1-2020《标准化工作导则 第1部分：标准化文件的结构和起草规则》的规定起草。</w:t>
      </w:r>
    </w:p>
    <w:p>
      <w:pPr>
        <w:keepNext w:val="0"/>
        <w:keepLines w:val="0"/>
        <w:pageBreakBefore w:val="0"/>
        <w:widowControl w:val="0"/>
        <w:kinsoku/>
        <w:wordWrap/>
        <w:overflowPunct/>
        <w:topLinePunct w:val="0"/>
        <w:autoSpaceDE/>
        <w:autoSpaceDN/>
        <w:bidi w:val="0"/>
        <w:adjustRightInd w:val="0"/>
        <w:snapToGrid/>
        <w:spacing w:line="240" w:lineRule="auto"/>
        <w:ind w:right="0"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本标准旨在推动中国发酵食品感官质量品鉴人员的职业技能评价体系的规范建设。</w:t>
      </w:r>
    </w:p>
    <w:bookmarkEnd w:id="4"/>
    <w:p>
      <w:pPr>
        <w:keepNext w:val="0"/>
        <w:keepLines w:val="0"/>
        <w:pageBreakBefore w:val="0"/>
        <w:widowControl w:val="0"/>
        <w:kinsoku/>
        <w:wordWrap/>
        <w:overflowPunct/>
        <w:topLinePunct w:val="0"/>
        <w:autoSpaceDE/>
        <w:autoSpaceDN/>
        <w:bidi w:val="0"/>
        <w:adjustRightInd w:val="0"/>
        <w:snapToGrid/>
        <w:spacing w:line="240" w:lineRule="auto"/>
        <w:ind w:right="0"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本标准由中国食品药品企业质量安全促进会归口。</w:t>
      </w:r>
    </w:p>
    <w:p>
      <w:pPr>
        <w:keepNext w:val="0"/>
        <w:keepLines w:val="0"/>
        <w:pageBreakBefore w:val="0"/>
        <w:widowControl w:val="0"/>
        <w:kinsoku/>
        <w:wordWrap/>
        <w:overflowPunct/>
        <w:topLinePunct w:val="0"/>
        <w:autoSpaceDE/>
        <w:autoSpaceDN/>
        <w:bidi w:val="0"/>
        <w:adjustRightInd w:val="0"/>
        <w:snapToGrid/>
        <w:spacing w:line="240" w:lineRule="auto"/>
        <w:ind w:right="0"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本文件起草单位：</w:t>
      </w:r>
      <w:bookmarkStart w:id="5" w:name="_Hlk139270242"/>
      <w:r>
        <w:rPr>
          <w:rFonts w:hint="eastAsia" w:ascii="宋体" w:hAnsi="宋体" w:eastAsia="宋体" w:cs="宋体"/>
          <w:color w:val="auto"/>
          <w:sz w:val="21"/>
          <w:szCs w:val="21"/>
        </w:rPr>
        <w:t>茅台学院、四川轻化工大学、四川李家民品牌管理有限公司、四川大学锦江学院白酒研究院、中国东方文化研究会匠学文化专业委员会、宜宾市经济和信息化局、烹饪科学四川省高等学校重点实验室、川菜工业化四川省高等学校工程研究中心、湖南雅大智能科技有限公司、贵州凤祖农业科技有限公司，宜宾子均邓公液酒业有限公司、济南联食检测有限责任公司、贵州金茅酒业股份有限公司、河南省获嘉古殷酒厂、贵州神州赋酒业有限公司，贵州省仁怀市庄之道酒业有限公司。</w:t>
      </w:r>
      <w:bookmarkEnd w:id="5"/>
    </w:p>
    <w:p>
      <w:pPr>
        <w:keepNext w:val="0"/>
        <w:keepLines w:val="0"/>
        <w:pageBreakBefore w:val="0"/>
        <w:widowControl w:val="0"/>
        <w:kinsoku/>
        <w:wordWrap/>
        <w:overflowPunct/>
        <w:topLinePunct w:val="0"/>
        <w:autoSpaceDE/>
        <w:autoSpaceDN/>
        <w:bidi w:val="0"/>
        <w:adjustRightInd w:val="0"/>
        <w:snapToGrid/>
        <w:spacing w:line="240" w:lineRule="auto"/>
        <w:ind w:righ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本文件起草人：</w:t>
      </w:r>
      <w:bookmarkStart w:id="6" w:name="_Hlk139270293"/>
      <w:r>
        <w:rPr>
          <w:rFonts w:hint="eastAsia" w:ascii="宋体" w:hAnsi="宋体" w:eastAsia="宋体" w:cs="宋体"/>
          <w:color w:val="auto"/>
          <w:sz w:val="21"/>
          <w:szCs w:val="21"/>
        </w:rPr>
        <w:t>李家民、惠树伟、吴婷婷、宋增光、郭五林、李强、朱江、贾士儒、陈功、李寻、潘泽润、张金山、方鸿琴、刘凤良，胡顺开、邓英、赵新贵、李小林、李九霖、李虹霖、李京徽、吴勇、尹建军、刘林、陈芬 、陈炳荃、郑磊、王龙、李春元、曾红艳、严靖、雷显仲、李娜、庄玉永</w:t>
      </w:r>
      <w:r>
        <w:rPr>
          <w:rFonts w:hint="eastAsia" w:ascii="宋体" w:hAnsi="宋体" w:cs="宋体"/>
          <w:color w:val="auto"/>
          <w:sz w:val="21"/>
          <w:szCs w:val="21"/>
          <w:lang w:eastAsia="zh-CN"/>
        </w:rPr>
        <w:t>、</w:t>
      </w:r>
      <w:r>
        <w:rPr>
          <w:rFonts w:hint="eastAsia" w:ascii="宋体" w:hAnsi="宋体" w:eastAsia="宋体" w:cs="宋体"/>
          <w:color w:val="auto"/>
          <w:sz w:val="21"/>
          <w:szCs w:val="21"/>
        </w:rPr>
        <w:t>李隽。</w:t>
      </w:r>
      <w:bookmarkEnd w:id="6"/>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Pr>
        <w:spacing w:before="36" w:line="197" w:lineRule="auto"/>
        <w:ind w:right="155" w:firstLine="400" w:firstLineChars="200"/>
        <w:rPr>
          <w:rFonts w:hint="eastAsia" w:ascii="宋体" w:hAnsi="宋体" w:eastAsia="宋体" w:cs="宋体"/>
          <w:color w:val="auto"/>
          <w:sz w:val="20"/>
          <w:szCs w:val="20"/>
        </w:rPr>
      </w:pPr>
    </w:p>
    <w:p/>
    <w:p/>
    <w:p/>
    <w:p>
      <w:pPr>
        <w:spacing w:line="20" w:lineRule="exact"/>
        <w:jc w:val="center"/>
        <w:rPr>
          <w:rFonts w:ascii="黑体" w:hAnsi="黑体" w:eastAsia="黑体"/>
          <w:sz w:val="32"/>
          <w:szCs w:val="32"/>
        </w:rPr>
      </w:pPr>
      <w:bookmarkStart w:id="7" w:name="BookMark4"/>
    </w:p>
    <w:p>
      <w:pPr>
        <w:spacing w:line="20" w:lineRule="exact"/>
        <w:jc w:val="center"/>
        <w:rPr>
          <w:rFonts w:ascii="黑体" w:hAnsi="黑体" w:eastAsia="黑体"/>
          <w:sz w:val="32"/>
          <w:szCs w:val="32"/>
        </w:rPr>
      </w:pPr>
    </w:p>
    <w:p>
      <w:pPr>
        <w:pStyle w:val="177"/>
        <w:spacing w:before="850" w:after="680" w:line="240" w:lineRule="auto"/>
        <w:outlineLvl w:val="0"/>
        <w:sectPr>
          <w:headerReference r:id="rId10" w:type="default"/>
          <w:footerReference r:id="rId12" w:type="default"/>
          <w:headerReference r:id="rId11" w:type="even"/>
          <w:footerReference r:id="rId13" w:type="even"/>
          <w:pgSz w:w="11906" w:h="16838"/>
          <w:pgMar w:top="1928" w:right="1134" w:bottom="1134" w:left="1417" w:header="1418" w:footer="1134" w:gutter="283"/>
          <w:pgNumType w:fmt="upperRoman" w:start="1"/>
          <w:cols w:space="0" w:num="1"/>
          <w:formProt w:val="0"/>
          <w:rtlGutter w:val="0"/>
          <w:docGrid w:linePitch="312" w:charSpace="0"/>
        </w:sectPr>
      </w:pPr>
      <w:bookmarkStart w:id="8" w:name="_Toc29112"/>
    </w:p>
    <w:p>
      <w:pPr>
        <w:pStyle w:val="177"/>
        <w:spacing w:before="850" w:after="680"/>
        <w:ind w:firstLine="420"/>
        <w:outlineLvl w:val="0"/>
        <w:rPr>
          <w:rFonts w:hint="default" w:eastAsia="宋体"/>
          <w:lang w:val="en-US" w:eastAsia="zh-CN"/>
        </w:rPr>
      </w:pPr>
      <w:sdt>
        <w:sdtPr>
          <w:tag w:val="NEW_STAND_NAME"/>
          <w:id w:val="595910757"/>
          <w:lock w:val="sdtLocked"/>
          <w:placeholder>
            <w:docPart w:val="3290301C33EC4D9CB34AB45954E93EE6"/>
          </w:placeholder>
        </w:sdtPr>
        <w:sdtContent>
          <w:bookmarkEnd w:id="7"/>
          <w:bookmarkEnd w:id="8"/>
          <w:bookmarkStart w:id="9" w:name="BookMark6"/>
          <w:r>
            <w:rPr>
              <w:rFonts w:hint="eastAsia"/>
              <w:lang w:val="en-US" w:eastAsia="zh-CN"/>
            </w:rPr>
            <w:t>发酵食品（首席）品鉴官能力评价通则</w:t>
          </w:r>
        </w:sdtContent>
      </w:sdt>
    </w:p>
    <w:bookmarkEnd w:id="9"/>
    <w:p>
      <w:pPr>
        <w:spacing w:before="313" w:beforeLines="100" w:after="313" w:afterLines="100" w:line="240" w:lineRule="auto"/>
        <w:ind w:left="34"/>
        <w:outlineLvl w:val="0"/>
        <w:rPr>
          <w:rFonts w:hint="eastAsia" w:ascii="黑体" w:hAnsi="黑体" w:eastAsia="黑体" w:cs="黑体"/>
          <w:spacing w:val="3"/>
          <w:sz w:val="21"/>
          <w:szCs w:val="21"/>
        </w:rPr>
      </w:pPr>
      <w:bookmarkStart w:id="10" w:name="_Toc29558"/>
      <w:bookmarkStart w:id="11" w:name="_Toc9908"/>
      <w:r>
        <w:rPr>
          <w:rFonts w:hint="eastAsia" w:ascii="黑体" w:hAnsi="黑体" w:eastAsia="黑体" w:cs="黑体"/>
          <w:spacing w:val="3"/>
          <w:sz w:val="21"/>
          <w:szCs w:val="21"/>
        </w:rPr>
        <w:t>1 范围</w:t>
      </w:r>
      <w:bookmarkEnd w:id="10"/>
      <w:bookmarkEnd w:id="11"/>
    </w:p>
    <w:p>
      <w:pPr>
        <w:spacing w:before="0" w:line="240" w:lineRule="auto"/>
        <w:ind w:left="0" w:firstLine="484" w:firstLineChars="200"/>
        <w:outlineLvl w:val="1"/>
        <w:rPr>
          <w:rFonts w:hint="eastAsia" w:ascii="宋体" w:hAnsi="宋体" w:eastAsia="宋体" w:cs="宋体"/>
          <w:color w:val="auto"/>
        </w:rPr>
      </w:pPr>
      <w:bookmarkStart w:id="12" w:name="_Hlk139272578"/>
      <w:r>
        <w:rPr>
          <w:rFonts w:hint="eastAsia" w:ascii="宋体" w:hAnsi="宋体" w:eastAsia="宋体" w:cs="宋体"/>
          <w:color w:val="auto"/>
          <w:spacing w:val="16"/>
        </w:rPr>
        <w:t>本文件</w:t>
      </w:r>
      <w:r>
        <w:rPr>
          <w:rFonts w:hint="eastAsia" w:ascii="宋体" w:hAnsi="宋体" w:eastAsia="宋体" w:cs="宋体"/>
          <w:color w:val="auto"/>
          <w:spacing w:val="12"/>
        </w:rPr>
        <w:t>规</w:t>
      </w:r>
      <w:r>
        <w:rPr>
          <w:rFonts w:hint="eastAsia" w:ascii="宋体" w:hAnsi="宋体" w:eastAsia="宋体" w:cs="宋体"/>
          <w:color w:val="auto"/>
          <w:spacing w:val="8"/>
        </w:rPr>
        <w:t>定了发酵食品品鉴人员的定义、职业技能等级分类、能力要求和评价要求。</w:t>
      </w:r>
    </w:p>
    <w:p>
      <w:pPr>
        <w:spacing w:before="0" w:line="240" w:lineRule="auto"/>
        <w:ind w:left="0" w:firstLine="476" w:firstLineChars="200"/>
        <w:rPr>
          <w:rFonts w:hint="eastAsia" w:ascii="宋体" w:hAnsi="宋体" w:eastAsia="宋体" w:cs="宋体"/>
          <w:color w:val="C00000"/>
        </w:rPr>
      </w:pPr>
      <w:r>
        <w:rPr>
          <w:rFonts w:hint="eastAsia" w:ascii="宋体" w:hAnsi="宋体" w:eastAsia="宋体" w:cs="宋体"/>
          <w:color w:val="auto"/>
          <w:spacing w:val="14"/>
        </w:rPr>
        <w:t>本文件</w:t>
      </w:r>
      <w:r>
        <w:rPr>
          <w:rFonts w:hint="eastAsia" w:ascii="宋体" w:hAnsi="宋体" w:eastAsia="宋体" w:cs="宋体"/>
          <w:color w:val="auto"/>
          <w:spacing w:val="7"/>
        </w:rPr>
        <w:t>适用于发酵食品生产、经营企业从事发酵食品工程技术、质量检验、品控和</w:t>
      </w:r>
      <w:r>
        <w:rPr>
          <w:rFonts w:hint="eastAsia" w:ascii="宋体" w:hAnsi="宋体" w:eastAsia="宋体" w:cs="宋体"/>
          <w:color w:val="auto"/>
          <w:spacing w:val="17"/>
        </w:rPr>
        <w:t>操</w:t>
      </w:r>
      <w:r>
        <w:rPr>
          <w:rFonts w:hint="eastAsia" w:ascii="宋体" w:hAnsi="宋体" w:eastAsia="宋体" w:cs="宋体"/>
          <w:color w:val="auto"/>
          <w:spacing w:val="9"/>
        </w:rPr>
        <w:t>作人员的能力评价与人才梯队培养。中、高等院校对发酵食品相关专业的感官品鉴人才培养和</w:t>
      </w:r>
      <w:r>
        <w:rPr>
          <w:rFonts w:hint="eastAsia" w:ascii="宋体" w:hAnsi="宋体" w:eastAsia="宋体" w:cs="宋体"/>
          <w:color w:val="auto"/>
          <w:spacing w:val="8"/>
        </w:rPr>
        <w:t>第三方技能培训机构对发酵食品感官品鉴人才培训也可参考使用。非发酵食品品鉴人员能力评价也可参照此标准执行。</w:t>
      </w:r>
    </w:p>
    <w:bookmarkEnd w:id="12"/>
    <w:p>
      <w:pPr>
        <w:spacing w:before="313" w:beforeLines="100" w:after="313" w:afterLines="100" w:line="240" w:lineRule="auto"/>
        <w:ind w:left="34"/>
        <w:outlineLvl w:val="0"/>
        <w:rPr>
          <w:rFonts w:hint="eastAsia" w:ascii="黑体" w:hAnsi="黑体" w:eastAsia="黑体" w:cs="黑体"/>
          <w:spacing w:val="3"/>
          <w:sz w:val="21"/>
          <w:szCs w:val="21"/>
        </w:rPr>
      </w:pPr>
      <w:bookmarkStart w:id="13" w:name="_Toc30571"/>
      <w:bookmarkStart w:id="14" w:name="_Toc27509"/>
      <w:r>
        <w:rPr>
          <w:rFonts w:hint="eastAsia" w:ascii="黑体" w:hAnsi="黑体" w:eastAsia="黑体" w:cs="黑体"/>
          <w:spacing w:val="3"/>
          <w:sz w:val="21"/>
          <w:szCs w:val="21"/>
        </w:rPr>
        <w:t>2 规范性引用文件</w:t>
      </w:r>
      <w:bookmarkEnd w:id="13"/>
      <w:bookmarkEnd w:id="14"/>
    </w:p>
    <w:p>
      <w:pPr>
        <w:spacing w:before="0" w:line="240" w:lineRule="auto"/>
        <w:ind w:left="0" w:right="0" w:firstLine="484" w:firstLineChars="200"/>
        <w:outlineLvl w:val="1"/>
        <w:rPr>
          <w:rFonts w:hint="eastAsia" w:ascii="宋体" w:hAnsi="宋体" w:eastAsia="宋体" w:cs="宋体"/>
          <w:color w:val="auto"/>
          <w:spacing w:val="16"/>
        </w:rPr>
      </w:pPr>
      <w:bookmarkStart w:id="15" w:name="_Hlk139270374"/>
      <w:r>
        <w:rPr>
          <w:rFonts w:hint="eastAsia" w:ascii="宋体" w:hAnsi="宋体" w:eastAsia="宋体" w:cs="宋体"/>
          <w:color w:val="auto"/>
          <w:spacing w:val="16"/>
        </w:rPr>
        <w:t>下列文件中的内容通过文中的规范性引用而构成本文件必不可少的条款。其中，注日期的引用文件，仅该日期对应的版本适用于本文件；不注日期的引用文件，其最新版本 (包括 所有的修改单) 适用于本文件。</w:t>
      </w:r>
    </w:p>
    <w:p>
      <w:pPr>
        <w:spacing w:before="0" w:line="240" w:lineRule="auto"/>
        <w:ind w:left="0" w:right="0"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GB/T 10220 感官分析 方法学 总论</w:t>
      </w:r>
    </w:p>
    <w:p>
      <w:pPr>
        <w:spacing w:before="0" w:line="240" w:lineRule="auto"/>
        <w:ind w:left="0" w:right="0"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GB/T 10221 感官分析 术语</w:t>
      </w:r>
    </w:p>
    <w:p>
      <w:pPr>
        <w:spacing w:line="240" w:lineRule="auto"/>
        <w:ind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GB/T 29605 感官分析 食品感官质量控制导则</w:t>
      </w:r>
    </w:p>
    <w:bookmarkEnd w:id="15"/>
    <w:p>
      <w:pPr>
        <w:spacing w:before="313" w:beforeLines="100" w:after="313" w:afterLines="100" w:line="240" w:lineRule="auto"/>
        <w:ind w:left="34"/>
        <w:outlineLvl w:val="0"/>
        <w:rPr>
          <w:rFonts w:hint="eastAsia" w:ascii="黑体" w:hAnsi="黑体" w:eastAsia="黑体" w:cs="黑体"/>
          <w:spacing w:val="3"/>
          <w:sz w:val="21"/>
          <w:szCs w:val="21"/>
        </w:rPr>
      </w:pPr>
      <w:bookmarkStart w:id="16" w:name="_Toc2048"/>
      <w:bookmarkStart w:id="17" w:name="_Toc10774"/>
      <w:r>
        <w:rPr>
          <w:rFonts w:hint="eastAsia" w:ascii="黑体" w:hAnsi="黑体" w:eastAsia="黑体" w:cs="黑体"/>
          <w:spacing w:val="3"/>
          <w:sz w:val="21"/>
          <w:szCs w:val="21"/>
        </w:rPr>
        <w:t>3 术语和定义</w:t>
      </w:r>
      <w:bookmarkEnd w:id="16"/>
      <w:bookmarkEnd w:id="17"/>
    </w:p>
    <w:p>
      <w:pPr>
        <w:spacing w:line="240" w:lineRule="auto"/>
        <w:ind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《GB/T10221-2021感官分析术语》及下列术语和定义适用于本文件。</w:t>
      </w:r>
    </w:p>
    <w:p>
      <w:pPr>
        <w:spacing w:before="157" w:beforeLines="50" w:after="157" w:afterLines="50" w:line="240" w:lineRule="auto"/>
        <w:ind w:left="0"/>
        <w:outlineLvl w:val="1"/>
        <w:rPr>
          <w:rFonts w:hint="eastAsia" w:ascii="黑体" w:hAnsi="黑体" w:eastAsia="黑体" w:cs="黑体"/>
          <w:spacing w:val="3"/>
          <w:sz w:val="21"/>
          <w:szCs w:val="21"/>
        </w:rPr>
      </w:pPr>
      <w:bookmarkStart w:id="18" w:name="_Hlk139272642"/>
      <w:r>
        <w:rPr>
          <w:rFonts w:hint="eastAsia" w:ascii="黑体" w:hAnsi="黑体" w:eastAsia="黑体" w:cs="黑体"/>
          <w:spacing w:val="3"/>
          <w:sz w:val="21"/>
          <w:szCs w:val="21"/>
        </w:rPr>
        <w:t>3.1 感官特性</w:t>
      </w:r>
      <w:r>
        <w:rPr>
          <w:rFonts w:hint="eastAsia" w:ascii="黑体" w:hAnsi="黑体" w:eastAsia="黑体" w:cs="黑体"/>
          <w:spacing w:val="3"/>
          <w:sz w:val="21"/>
          <w:szCs w:val="21"/>
          <w:lang w:val="en-US" w:eastAsia="zh-CN"/>
        </w:rPr>
        <w:t xml:space="preserve"> </w:t>
      </w:r>
      <w:r>
        <w:rPr>
          <w:rFonts w:hint="eastAsia" w:ascii="黑体" w:hAnsi="黑体" w:eastAsia="黑体" w:cs="黑体"/>
          <w:spacing w:val="3"/>
          <w:sz w:val="21"/>
          <w:szCs w:val="21"/>
        </w:rPr>
        <w:t>sensory attribute</w:t>
      </w:r>
    </w:p>
    <w:p>
      <w:pPr>
        <w:spacing w:before="0" w:line="240" w:lineRule="auto"/>
        <w:ind w:left="0"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由感觉器官感知的产品特性，如食品的外观形态、色泽、滋味和气味、组织等。</w:t>
      </w:r>
    </w:p>
    <w:p>
      <w:pPr>
        <w:spacing w:before="157" w:beforeLines="50" w:after="157" w:afterLines="50" w:line="240" w:lineRule="auto"/>
        <w:ind w:left="0"/>
        <w:outlineLvl w:val="9"/>
        <w:rPr>
          <w:rFonts w:hint="eastAsia" w:ascii="黑体" w:hAnsi="黑体" w:eastAsia="黑体" w:cs="黑体"/>
          <w:spacing w:val="3"/>
          <w:sz w:val="21"/>
          <w:szCs w:val="21"/>
        </w:rPr>
      </w:pPr>
      <w:r>
        <w:rPr>
          <w:rFonts w:hint="eastAsia" w:ascii="黑体" w:hAnsi="黑体" w:eastAsia="黑体" w:cs="黑体"/>
          <w:spacing w:val="3"/>
          <w:sz w:val="21"/>
          <w:szCs w:val="21"/>
        </w:rPr>
        <w:t>3.2 发酵技术</w:t>
      </w:r>
      <w:r>
        <w:rPr>
          <w:rFonts w:hint="eastAsia" w:ascii="黑体" w:hAnsi="黑体" w:eastAsia="黑体" w:cs="黑体"/>
          <w:spacing w:val="3"/>
          <w:sz w:val="21"/>
          <w:szCs w:val="21"/>
          <w:lang w:val="en-US" w:eastAsia="zh-CN"/>
        </w:rPr>
        <w:t xml:space="preserve"> f</w:t>
      </w:r>
      <w:r>
        <w:rPr>
          <w:rFonts w:hint="eastAsia" w:ascii="黑体" w:hAnsi="黑体" w:eastAsia="黑体" w:cs="黑体"/>
          <w:spacing w:val="3"/>
          <w:sz w:val="21"/>
          <w:szCs w:val="21"/>
        </w:rPr>
        <w:t>ermentation technology</w:t>
      </w:r>
    </w:p>
    <w:p>
      <w:pPr>
        <w:spacing w:before="0" w:line="240" w:lineRule="auto"/>
        <w:ind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运用微生物的酶反应，将原料中的有机物氧化分解成分解产物，从而获得各种有益物质的生物技术过程。</w:t>
      </w:r>
    </w:p>
    <w:p>
      <w:pPr>
        <w:spacing w:before="157" w:beforeLines="50" w:after="157" w:afterLines="50" w:line="240" w:lineRule="auto"/>
        <w:ind w:left="0"/>
        <w:outlineLvl w:val="1"/>
        <w:rPr>
          <w:rFonts w:hint="eastAsia" w:ascii="黑体" w:hAnsi="黑体" w:eastAsia="黑体" w:cs="黑体"/>
          <w:spacing w:val="3"/>
          <w:sz w:val="21"/>
          <w:szCs w:val="21"/>
        </w:rPr>
      </w:pPr>
      <w:r>
        <w:rPr>
          <w:rFonts w:hint="eastAsia" w:ascii="黑体" w:hAnsi="黑体" w:eastAsia="黑体" w:cs="黑体"/>
          <w:spacing w:val="3"/>
          <w:sz w:val="21"/>
          <w:szCs w:val="21"/>
        </w:rPr>
        <w:t>3.3 发酵食品</w:t>
      </w:r>
      <w:r>
        <w:rPr>
          <w:rFonts w:hint="eastAsia" w:ascii="黑体" w:hAnsi="黑体" w:eastAsia="黑体" w:cs="黑体"/>
          <w:spacing w:val="3"/>
          <w:sz w:val="21"/>
          <w:szCs w:val="21"/>
          <w:lang w:val="en-US" w:eastAsia="zh-CN"/>
        </w:rPr>
        <w:t xml:space="preserve"> </w:t>
      </w:r>
      <w:r>
        <w:rPr>
          <w:rFonts w:hint="eastAsia" w:ascii="黑体" w:hAnsi="黑体" w:eastAsia="黑体" w:cs="黑体"/>
          <w:spacing w:val="3"/>
          <w:sz w:val="21"/>
          <w:szCs w:val="21"/>
        </w:rPr>
        <w:t xml:space="preserve">fermented food </w:t>
      </w:r>
    </w:p>
    <w:p>
      <w:pPr>
        <w:spacing w:before="0" w:line="240" w:lineRule="auto"/>
        <w:ind w:firstLine="484" w:firstLineChars="200"/>
        <w:outlineLvl w:val="0"/>
        <w:rPr>
          <w:rFonts w:hint="eastAsia" w:ascii="宋体" w:hAnsi="宋体" w:eastAsia="宋体" w:cs="宋体"/>
          <w:color w:val="auto"/>
          <w:spacing w:val="16"/>
        </w:rPr>
      </w:pPr>
      <w:bookmarkStart w:id="19" w:name="_Toc22681"/>
      <w:bookmarkStart w:id="20" w:name="_Toc315"/>
      <w:r>
        <w:rPr>
          <w:rFonts w:hint="eastAsia" w:ascii="宋体" w:hAnsi="宋体" w:eastAsia="宋体" w:cs="宋体"/>
          <w:color w:val="auto"/>
          <w:spacing w:val="16"/>
        </w:rPr>
        <w:t>利用发酵技术加工制造的食品。</w:t>
      </w:r>
      <w:bookmarkEnd w:id="19"/>
      <w:bookmarkEnd w:id="20"/>
    </w:p>
    <w:p>
      <w:pPr>
        <w:spacing w:before="157" w:beforeLines="50" w:after="157" w:afterLines="50" w:line="240" w:lineRule="auto"/>
        <w:ind w:left="0"/>
        <w:outlineLvl w:val="9"/>
        <w:rPr>
          <w:rFonts w:hint="eastAsia" w:ascii="黑体" w:hAnsi="黑体" w:eastAsia="黑体" w:cs="黑体"/>
          <w:spacing w:val="3"/>
          <w:sz w:val="21"/>
          <w:szCs w:val="21"/>
        </w:rPr>
      </w:pPr>
      <w:r>
        <w:rPr>
          <w:rFonts w:hint="eastAsia" w:ascii="黑体" w:hAnsi="黑体" w:eastAsia="黑体" w:cs="黑体"/>
          <w:spacing w:val="3"/>
          <w:sz w:val="21"/>
          <w:szCs w:val="21"/>
        </w:rPr>
        <w:t>3.4 发酵食品品鉴人员</w:t>
      </w:r>
      <w:r>
        <w:rPr>
          <w:rFonts w:hint="eastAsia" w:ascii="黑体" w:hAnsi="黑体" w:eastAsia="黑体" w:cs="黑体"/>
          <w:spacing w:val="3"/>
          <w:sz w:val="21"/>
          <w:szCs w:val="21"/>
          <w:lang w:val="en-US" w:eastAsia="zh-CN"/>
        </w:rPr>
        <w:t xml:space="preserve"> f</w:t>
      </w:r>
      <w:r>
        <w:rPr>
          <w:rFonts w:hint="eastAsia" w:ascii="黑体" w:hAnsi="黑体" w:eastAsia="黑体" w:cs="黑体"/>
          <w:spacing w:val="3"/>
          <w:sz w:val="21"/>
          <w:szCs w:val="21"/>
        </w:rPr>
        <w:t>ood connoisseur of fermented food</w:t>
      </w:r>
    </w:p>
    <w:p>
      <w:pPr>
        <w:spacing w:before="0" w:line="240" w:lineRule="auto"/>
        <w:ind w:firstLine="484" w:firstLineChars="200"/>
        <w:outlineLvl w:val="1"/>
        <w:rPr>
          <w:rFonts w:hint="eastAsia" w:ascii="宋体" w:hAnsi="宋体" w:eastAsia="宋体" w:cs="宋体"/>
          <w:color w:val="auto"/>
          <w:spacing w:val="16"/>
        </w:rPr>
      </w:pPr>
      <w:r>
        <w:rPr>
          <w:rFonts w:hint="eastAsia" w:ascii="宋体" w:hAnsi="宋体" w:eastAsia="宋体" w:cs="宋体"/>
          <w:color w:val="auto"/>
          <w:spacing w:val="16"/>
        </w:rPr>
        <w:t>从事发酵食品感官质量评价、验证等相关活动的职业从业人员。</w:t>
      </w:r>
    </w:p>
    <w:p>
      <w:pPr>
        <w:spacing w:before="157" w:beforeLines="50" w:after="157" w:afterLines="50" w:line="240" w:lineRule="auto"/>
        <w:ind w:left="0"/>
        <w:outlineLvl w:val="9"/>
        <w:rPr>
          <w:rFonts w:hint="eastAsia" w:ascii="黑体" w:hAnsi="黑体" w:eastAsia="黑体" w:cs="黑体"/>
          <w:spacing w:val="3"/>
        </w:rPr>
      </w:pPr>
      <w:bookmarkStart w:id="21" w:name="_Toc6321"/>
      <w:r>
        <w:rPr>
          <w:rFonts w:hint="eastAsia" w:ascii="黑体" w:hAnsi="黑体" w:eastAsia="黑体" w:cs="黑体"/>
          <w:spacing w:val="3"/>
        </w:rPr>
        <w:t>3.5 智能感官分析技术</w:t>
      </w:r>
      <w:r>
        <w:rPr>
          <w:rFonts w:hint="eastAsia" w:ascii="黑体" w:hAnsi="黑体" w:eastAsia="黑体" w:cs="黑体"/>
          <w:spacing w:val="3"/>
          <w:lang w:eastAsia="zh-CN"/>
        </w:rPr>
        <w:t xml:space="preserve"> </w:t>
      </w:r>
      <w:r>
        <w:rPr>
          <w:rFonts w:hint="eastAsia" w:ascii="黑体" w:hAnsi="黑体" w:eastAsia="黑体" w:cs="黑体"/>
          <w:spacing w:val="3"/>
        </w:rPr>
        <w:t>Intelligent sensory analysis technology</w:t>
      </w:r>
      <w:bookmarkEnd w:id="21"/>
    </w:p>
    <w:p>
      <w:pPr>
        <w:spacing w:before="0" w:line="240" w:lineRule="auto"/>
        <w:ind w:firstLine="484" w:firstLineChars="200"/>
        <w:outlineLvl w:val="1"/>
        <w:rPr>
          <w:rFonts w:hint="eastAsia" w:ascii="宋体" w:hAnsi="宋体" w:eastAsia="宋体" w:cs="宋体"/>
          <w:color w:val="auto"/>
          <w:spacing w:val="16"/>
        </w:rPr>
      </w:pPr>
      <w:bookmarkStart w:id="22" w:name="_Toc22510"/>
      <w:r>
        <w:rPr>
          <w:rFonts w:hint="eastAsia" w:ascii="宋体" w:hAnsi="宋体" w:eastAsia="宋体" w:cs="宋体"/>
          <w:color w:val="auto"/>
          <w:spacing w:val="16"/>
        </w:rPr>
        <w:t>模拟人体感官对食物的感知过程，并对感知信号进行综合分析的一门技术，能对食品的色、香、味、形等感官特性进行综合的分析。</w:t>
      </w:r>
      <w:bookmarkEnd w:id="22"/>
    </w:p>
    <w:bookmarkEnd w:id="18"/>
    <w:p>
      <w:pPr>
        <w:spacing w:before="313" w:beforeLines="100" w:after="313" w:afterLines="100" w:line="240" w:lineRule="auto"/>
        <w:ind w:left="34"/>
        <w:outlineLvl w:val="0"/>
        <w:rPr>
          <w:rFonts w:hint="eastAsia" w:ascii="黑体" w:hAnsi="黑体" w:eastAsia="黑体" w:cs="黑体"/>
          <w:spacing w:val="3"/>
        </w:rPr>
      </w:pPr>
      <w:bookmarkStart w:id="23" w:name="_Toc7191"/>
      <w:bookmarkStart w:id="24" w:name="_Toc21922"/>
      <w:r>
        <w:rPr>
          <w:rFonts w:hint="eastAsia" w:ascii="黑体" w:hAnsi="黑体" w:eastAsia="黑体" w:cs="黑体"/>
          <w:spacing w:val="3"/>
        </w:rPr>
        <w:t>4 岗位等级</w:t>
      </w:r>
      <w:bookmarkEnd w:id="23"/>
      <w:bookmarkEnd w:id="24"/>
    </w:p>
    <w:p>
      <w:pPr>
        <w:spacing w:before="0" w:line="240" w:lineRule="auto"/>
        <w:outlineLvl w:val="1"/>
        <w:rPr>
          <w:rFonts w:hint="eastAsia" w:ascii="宋体" w:hAnsi="宋体" w:eastAsia="宋体" w:cs="宋体"/>
          <w:color w:val="auto"/>
          <w:spacing w:val="16"/>
        </w:rPr>
      </w:pPr>
      <w:bookmarkStart w:id="25" w:name="_Hlk139272659"/>
      <w:r>
        <w:rPr>
          <w:rFonts w:hint="eastAsia" w:ascii="黑体" w:hAnsi="黑体" w:eastAsia="黑体" w:cs="黑体"/>
          <w:spacing w:val="3"/>
        </w:rPr>
        <w:t xml:space="preserve">4.1 </w:t>
      </w:r>
      <w:r>
        <w:rPr>
          <w:rFonts w:hint="eastAsia" w:ascii="宋体" w:hAnsi="宋体" w:eastAsia="宋体" w:cs="宋体"/>
          <w:color w:val="auto"/>
          <w:spacing w:val="16"/>
        </w:rPr>
        <w:t>发酵食品品鉴人员能力评价分为学徒工、初级工、中级工、高级工、品鉴官、高级品鉴官、特级品鉴官、首席品鉴官八个技能等级。</w:t>
      </w:r>
    </w:p>
    <w:p>
      <w:pPr>
        <w:spacing w:before="0" w:line="240" w:lineRule="auto"/>
        <w:outlineLvl w:val="1"/>
        <w:rPr>
          <w:rFonts w:hint="eastAsia" w:ascii="宋体" w:hAnsi="宋体" w:eastAsia="宋体" w:cs="宋体"/>
          <w:color w:val="auto"/>
          <w:spacing w:val="16"/>
        </w:rPr>
      </w:pPr>
      <w:r>
        <w:rPr>
          <w:rFonts w:hint="eastAsia" w:ascii="黑体" w:hAnsi="黑体" w:eastAsia="黑体" w:cs="黑体"/>
          <w:spacing w:val="3"/>
        </w:rPr>
        <w:t xml:space="preserve">4.2 </w:t>
      </w:r>
      <w:r>
        <w:rPr>
          <w:rFonts w:hint="eastAsia" w:ascii="宋体" w:hAnsi="宋体" w:eastAsia="宋体" w:cs="宋体"/>
          <w:color w:val="auto"/>
          <w:spacing w:val="16"/>
        </w:rPr>
        <w:t>发酵食品品鉴人员技能等级划分，可作为发酵食品品鉴人员能力评价的基础。</w:t>
      </w:r>
    </w:p>
    <w:bookmarkEnd w:id="25"/>
    <w:p>
      <w:pPr>
        <w:spacing w:before="313" w:beforeLines="100" w:after="313" w:afterLines="100" w:line="240" w:lineRule="auto"/>
        <w:ind w:left="34"/>
        <w:outlineLvl w:val="0"/>
        <w:rPr>
          <w:rFonts w:hint="eastAsia" w:ascii="黑体" w:hAnsi="黑体" w:eastAsia="黑体" w:cs="黑体"/>
          <w:spacing w:val="3"/>
        </w:rPr>
      </w:pPr>
      <w:bookmarkStart w:id="26" w:name="_Toc2222"/>
      <w:bookmarkStart w:id="27" w:name="_Toc21013"/>
      <w:r>
        <w:rPr>
          <w:rFonts w:hint="eastAsia" w:ascii="黑体" w:hAnsi="黑体" w:eastAsia="黑体" w:cs="黑体"/>
          <w:spacing w:val="3"/>
        </w:rPr>
        <w:t>5 能力要求</w:t>
      </w:r>
      <w:bookmarkEnd w:id="26"/>
      <w:bookmarkEnd w:id="27"/>
    </w:p>
    <w:p>
      <w:pPr>
        <w:spacing w:line="240" w:lineRule="auto"/>
        <w:ind w:firstLine="432" w:firstLineChars="200"/>
        <w:rPr>
          <w:rFonts w:hint="eastAsia" w:ascii="宋体" w:hAnsi="宋体" w:eastAsia="宋体" w:cs="宋体"/>
          <w:spacing w:val="3"/>
        </w:rPr>
      </w:pPr>
      <w:r>
        <w:rPr>
          <w:rFonts w:hint="eastAsia" w:ascii="宋体" w:hAnsi="宋体" w:eastAsia="宋体" w:cs="宋体"/>
          <w:spacing w:val="3"/>
        </w:rPr>
        <w:t>发酵食品品鉴人员应具备基本的基础知识、品鉴技能和工作经验应符合表1要求。</w:t>
      </w:r>
    </w:p>
    <w:p>
      <w:pPr>
        <w:spacing w:before="157" w:beforeLines="50" w:after="157" w:afterLines="50" w:line="240" w:lineRule="auto"/>
        <w:ind w:firstLine="432" w:firstLineChars="200"/>
        <w:jc w:val="center"/>
        <w:rPr>
          <w:rFonts w:hint="eastAsia" w:ascii="黑体" w:hAnsi="黑体" w:eastAsia="黑体" w:cs="黑体"/>
          <w:spacing w:val="3"/>
        </w:rPr>
      </w:pPr>
      <w:r>
        <w:rPr>
          <w:rFonts w:hint="eastAsia" w:ascii="黑体" w:hAnsi="黑体" w:eastAsia="黑体" w:cs="黑体"/>
          <w:spacing w:val="3"/>
        </w:rPr>
        <w:t>表1</w:t>
      </w:r>
    </w:p>
    <w:tbl>
      <w:tblPr>
        <w:tblStyle w:val="230"/>
        <w:tblW w:w="824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6"/>
        <w:gridCol w:w="69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jc w:val="center"/>
        </w:trPr>
        <w:tc>
          <w:tcPr>
            <w:tcW w:w="1296" w:type="dxa"/>
            <w:vAlign w:val="center"/>
          </w:tcPr>
          <w:p>
            <w:pPr>
              <w:spacing w:before="0" w:line="240" w:lineRule="auto"/>
              <w:jc w:val="center"/>
              <w:rPr>
                <w:rFonts w:hint="eastAsia" w:ascii="宋体" w:hAnsi="宋体" w:eastAsia="宋体" w:cs="宋体"/>
                <w:sz w:val="18"/>
                <w:szCs w:val="18"/>
              </w:rPr>
            </w:pPr>
            <w:bookmarkStart w:id="28" w:name="_Hlk139272691"/>
            <w:r>
              <w:rPr>
                <w:rFonts w:hint="eastAsia" w:ascii="宋体" w:hAnsi="宋体" w:eastAsia="宋体" w:cs="宋体"/>
                <w:spacing w:val="7"/>
                <w:sz w:val="18"/>
                <w:szCs w:val="18"/>
              </w:rPr>
              <w:t>能</w:t>
            </w:r>
            <w:r>
              <w:rPr>
                <w:rFonts w:hint="eastAsia" w:ascii="宋体" w:hAnsi="宋体" w:eastAsia="宋体" w:cs="宋体"/>
                <w:spacing w:val="6"/>
                <w:sz w:val="18"/>
                <w:szCs w:val="18"/>
              </w:rPr>
              <w:t>力要求</w:t>
            </w:r>
          </w:p>
        </w:tc>
        <w:tc>
          <w:tcPr>
            <w:tcW w:w="6948" w:type="dxa"/>
            <w:vAlign w:val="center"/>
          </w:tcPr>
          <w:p>
            <w:pPr>
              <w:spacing w:before="0" w:line="240" w:lineRule="auto"/>
              <w:ind w:left="0"/>
              <w:jc w:val="center"/>
              <w:rPr>
                <w:rFonts w:hint="eastAsia" w:ascii="宋体" w:hAnsi="宋体" w:eastAsia="宋体" w:cs="宋体"/>
                <w:sz w:val="18"/>
                <w:szCs w:val="18"/>
              </w:rPr>
            </w:pPr>
            <w:r>
              <w:rPr>
                <w:rFonts w:hint="eastAsia" w:ascii="宋体" w:hAnsi="宋体" w:eastAsia="宋体" w:cs="宋体"/>
                <w:spacing w:val="7"/>
                <w:sz w:val="18"/>
                <w:szCs w:val="18"/>
              </w:rPr>
              <w:t>能</w:t>
            </w:r>
            <w:r>
              <w:rPr>
                <w:rFonts w:hint="eastAsia" w:ascii="宋体" w:hAnsi="宋体" w:eastAsia="宋体" w:cs="宋体"/>
                <w:spacing w:val="6"/>
                <w:sz w:val="18"/>
                <w:szCs w:val="18"/>
              </w:rPr>
              <w:t>力说明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296" w:type="dxa"/>
            <w:tcBorders>
              <w:bottom w:val="single" w:color="auto" w:sz="4" w:space="0"/>
            </w:tcBorders>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z w:val="18"/>
                <w:szCs w:val="18"/>
              </w:rPr>
              <w:t>个人素质</w:t>
            </w:r>
          </w:p>
        </w:tc>
        <w:tc>
          <w:tcPr>
            <w:tcW w:w="6948" w:type="dxa"/>
            <w:tcBorders>
              <w:bottom w:val="single" w:color="auto" w:sz="4" w:space="0"/>
            </w:tcBorders>
            <w:vAlign w:val="center"/>
          </w:tcPr>
          <w:p>
            <w:pPr>
              <w:spacing w:before="0" w:line="240" w:lineRule="auto"/>
              <w:ind w:left="0" w:right="0" w:firstLine="2"/>
              <w:jc w:val="left"/>
              <w:rPr>
                <w:rFonts w:hint="eastAsia" w:ascii="宋体" w:hAnsi="宋体" w:eastAsia="宋体" w:cs="宋体"/>
                <w:sz w:val="18"/>
                <w:szCs w:val="18"/>
              </w:rPr>
            </w:pPr>
            <w:r>
              <w:rPr>
                <w:rFonts w:hint="eastAsia" w:ascii="宋体" w:hAnsi="宋体" w:eastAsia="宋体" w:cs="宋体"/>
                <w:sz w:val="18"/>
                <w:szCs w:val="18"/>
              </w:rPr>
              <w:t>有道德、讲诚信、思想开明、善于观察、适应力强。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296" w:type="dxa"/>
            <w:tcBorders>
              <w:bottom w:val="single" w:color="auto" w:sz="4" w:space="0"/>
            </w:tcBorders>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5"/>
                <w:sz w:val="18"/>
                <w:szCs w:val="18"/>
              </w:rPr>
              <w:t>基础知</w:t>
            </w:r>
            <w:r>
              <w:rPr>
                <w:rFonts w:hint="eastAsia" w:ascii="宋体" w:hAnsi="宋体" w:eastAsia="宋体" w:cs="宋体"/>
                <w:spacing w:val="4"/>
                <w:sz w:val="18"/>
                <w:szCs w:val="18"/>
              </w:rPr>
              <w:t>识</w:t>
            </w:r>
          </w:p>
        </w:tc>
        <w:tc>
          <w:tcPr>
            <w:tcW w:w="6948" w:type="dxa"/>
            <w:tcBorders>
              <w:bottom w:val="single" w:color="auto" w:sz="4" w:space="0"/>
            </w:tcBorders>
            <w:vAlign w:val="center"/>
          </w:tcPr>
          <w:p>
            <w:pPr>
              <w:spacing w:before="0" w:line="240" w:lineRule="auto"/>
              <w:ind w:left="0" w:right="0" w:firstLine="2"/>
              <w:jc w:val="left"/>
              <w:rPr>
                <w:rFonts w:hint="eastAsia" w:ascii="宋体" w:hAnsi="宋体" w:eastAsia="宋体" w:cs="宋体"/>
                <w:sz w:val="18"/>
                <w:szCs w:val="18"/>
              </w:rPr>
            </w:pPr>
            <w:r>
              <w:rPr>
                <w:rFonts w:hint="eastAsia" w:ascii="宋体" w:hAnsi="宋体" w:eastAsia="宋体" w:cs="宋体"/>
                <w:spacing w:val="7"/>
                <w:sz w:val="18"/>
                <w:szCs w:val="18"/>
              </w:rPr>
              <w:t>掌握发酵食品的基本概念，了解至少一种发酵食品工艺，熟悉发酵食品感官质量和感官品鉴方法等相关标准。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1296" w:type="dxa"/>
            <w:tcBorders>
              <w:top w:val="single" w:color="auto" w:sz="4" w:space="0"/>
            </w:tcBorders>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6"/>
                <w:sz w:val="18"/>
                <w:szCs w:val="18"/>
              </w:rPr>
              <w:t>品鉴技能</w:t>
            </w:r>
          </w:p>
        </w:tc>
        <w:tc>
          <w:tcPr>
            <w:tcW w:w="6948" w:type="dxa"/>
            <w:tcBorders>
              <w:top w:val="single" w:color="auto" w:sz="4" w:space="0"/>
            </w:tcBorders>
            <w:vAlign w:val="center"/>
          </w:tcPr>
          <w:p>
            <w:pPr>
              <w:spacing w:before="0" w:line="240" w:lineRule="auto"/>
              <w:ind w:left="0" w:right="0" w:firstLine="2"/>
              <w:jc w:val="left"/>
              <w:rPr>
                <w:rFonts w:hint="eastAsia" w:ascii="宋体" w:hAnsi="宋体" w:eastAsia="宋体" w:cs="宋体"/>
                <w:sz w:val="18"/>
                <w:szCs w:val="18"/>
              </w:rPr>
            </w:pPr>
            <w:r>
              <w:rPr>
                <w:rFonts w:hint="eastAsia" w:ascii="宋体" w:hAnsi="宋体" w:eastAsia="宋体" w:cs="宋体"/>
                <w:spacing w:val="7"/>
                <w:sz w:val="18"/>
                <w:szCs w:val="18"/>
              </w:rPr>
              <w:t>有良好的嗅觉、味觉、感知力和敏感性，具备沟通能力和语言描述能力，能够准确的表达感官品鉴结论。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jc w:val="center"/>
        </w:trPr>
        <w:tc>
          <w:tcPr>
            <w:tcW w:w="1296" w:type="dxa"/>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6"/>
                <w:sz w:val="18"/>
                <w:szCs w:val="18"/>
              </w:rPr>
              <w:t>工作经</w:t>
            </w:r>
            <w:r>
              <w:rPr>
                <w:rFonts w:hint="eastAsia" w:ascii="宋体" w:hAnsi="宋体" w:eastAsia="宋体" w:cs="宋体"/>
                <w:spacing w:val="5"/>
                <w:sz w:val="18"/>
                <w:szCs w:val="18"/>
              </w:rPr>
              <w:t>验</w:t>
            </w:r>
          </w:p>
        </w:tc>
        <w:tc>
          <w:tcPr>
            <w:tcW w:w="6948" w:type="dxa"/>
            <w:vAlign w:val="center"/>
          </w:tcPr>
          <w:p>
            <w:pPr>
              <w:spacing w:before="0" w:line="240" w:lineRule="auto"/>
              <w:ind w:left="0" w:right="0"/>
              <w:jc w:val="left"/>
              <w:rPr>
                <w:rFonts w:hint="eastAsia" w:ascii="宋体" w:hAnsi="宋体" w:eastAsia="宋体" w:cs="宋体"/>
                <w:sz w:val="18"/>
                <w:szCs w:val="18"/>
              </w:rPr>
            </w:pPr>
            <w:r>
              <w:rPr>
                <w:rFonts w:hint="eastAsia" w:ascii="宋体" w:hAnsi="宋体" w:eastAsia="宋体" w:cs="宋体"/>
                <w:spacing w:val="7"/>
                <w:sz w:val="18"/>
                <w:szCs w:val="18"/>
              </w:rPr>
              <w:t>学徒工不要求工作经验；初级工以上需具有</w:t>
            </w:r>
            <w:r>
              <w:rPr>
                <w:rFonts w:hint="eastAsia" w:ascii="宋体" w:hAnsi="宋体" w:eastAsia="宋体" w:cs="宋体"/>
                <w:spacing w:val="8"/>
                <w:sz w:val="18"/>
                <w:szCs w:val="18"/>
              </w:rPr>
              <w:t>至少1年的</w:t>
            </w:r>
            <w:r>
              <w:rPr>
                <w:rFonts w:hint="eastAsia" w:ascii="宋体" w:hAnsi="宋体" w:eastAsia="宋体" w:cs="宋体"/>
                <w:spacing w:val="7"/>
                <w:sz w:val="18"/>
                <w:szCs w:val="18"/>
              </w:rPr>
              <w:t>发酵食品相关科研、教学、技术研发、生产、质量管理等</w:t>
            </w:r>
            <w:r>
              <w:rPr>
                <w:rFonts w:hint="eastAsia" w:ascii="宋体" w:hAnsi="宋体" w:eastAsia="宋体" w:cs="宋体"/>
                <w:spacing w:val="8"/>
                <w:sz w:val="18"/>
                <w:szCs w:val="18"/>
              </w:rPr>
              <w:t>工作经验。</w:t>
            </w:r>
          </w:p>
        </w:tc>
      </w:tr>
      <w:bookmarkEnd w:id="28"/>
    </w:tbl>
    <w:p>
      <w:pPr>
        <w:numPr>
          <w:ilvl w:val="-1"/>
          <w:numId w:val="0"/>
        </w:numPr>
        <w:spacing w:before="313" w:beforeLines="100" w:after="313" w:afterLines="100" w:line="240" w:lineRule="auto"/>
        <w:ind w:left="0"/>
        <w:outlineLvl w:val="9"/>
        <w:rPr>
          <w:rFonts w:hint="eastAsia" w:ascii="黑体" w:hAnsi="黑体" w:eastAsia="黑体" w:cs="黑体"/>
          <w:spacing w:val="3"/>
        </w:rPr>
      </w:pPr>
      <w:bookmarkStart w:id="29" w:name="_Toc7079"/>
      <w:bookmarkStart w:id="30" w:name="_Toc6710"/>
      <w:r>
        <w:rPr>
          <w:rFonts w:hint="eastAsia" w:ascii="黑体" w:hAnsi="黑体" w:eastAsia="黑体" w:cs="黑体"/>
          <w:spacing w:val="3"/>
          <w:lang w:val="en-US" w:eastAsia="zh-CN"/>
        </w:rPr>
        <w:t xml:space="preserve">6 </w:t>
      </w:r>
      <w:r>
        <w:rPr>
          <w:rFonts w:hint="eastAsia" w:ascii="黑体" w:hAnsi="黑体" w:eastAsia="黑体" w:cs="黑体"/>
          <w:spacing w:val="3"/>
        </w:rPr>
        <w:t>评价要求</w:t>
      </w:r>
      <w:bookmarkEnd w:id="29"/>
      <w:bookmarkEnd w:id="30"/>
    </w:p>
    <w:p>
      <w:pPr>
        <w:spacing w:line="240" w:lineRule="auto"/>
        <w:ind w:firstLine="432" w:firstLineChars="200"/>
        <w:rPr>
          <w:rFonts w:hint="eastAsia" w:ascii="宋体" w:hAnsi="宋体" w:eastAsia="宋体" w:cs="宋体"/>
          <w:spacing w:val="3"/>
        </w:rPr>
      </w:pPr>
      <w:r>
        <w:rPr>
          <w:rFonts w:hint="eastAsia" w:ascii="宋体" w:hAnsi="宋体" w:eastAsia="宋体" w:cs="宋体"/>
          <w:spacing w:val="3"/>
        </w:rPr>
        <w:t>发酵食品品鉴人员能力评价应符合表2要求。</w:t>
      </w:r>
    </w:p>
    <w:p>
      <w:pPr>
        <w:spacing w:before="157" w:beforeLines="50" w:after="157" w:afterLines="50" w:line="240" w:lineRule="auto"/>
        <w:ind w:firstLine="432" w:firstLineChars="200"/>
        <w:jc w:val="center"/>
        <w:rPr>
          <w:rFonts w:hint="eastAsia" w:ascii="黑体" w:hAnsi="黑体" w:eastAsia="黑体" w:cs="黑体"/>
          <w:spacing w:val="3"/>
        </w:rPr>
      </w:pPr>
      <w:r>
        <w:rPr>
          <w:rFonts w:hint="eastAsia" w:ascii="黑体" w:hAnsi="黑体" w:eastAsia="黑体" w:cs="黑体"/>
          <w:spacing w:val="3"/>
        </w:rPr>
        <w:t>表2</w:t>
      </w:r>
    </w:p>
    <w:tbl>
      <w:tblPr>
        <w:tblStyle w:val="230"/>
        <w:tblW w:w="825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0"/>
        <w:gridCol w:w="6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jc w:val="center"/>
        </w:trPr>
        <w:tc>
          <w:tcPr>
            <w:tcW w:w="1770" w:type="dxa"/>
          </w:tcPr>
          <w:p>
            <w:pPr>
              <w:spacing w:before="0" w:line="240" w:lineRule="auto"/>
              <w:jc w:val="center"/>
              <w:rPr>
                <w:rFonts w:hint="eastAsia" w:ascii="宋体" w:hAnsi="宋体" w:eastAsia="宋体" w:cs="宋体"/>
                <w:sz w:val="18"/>
                <w:szCs w:val="18"/>
              </w:rPr>
            </w:pPr>
            <w:bookmarkStart w:id="31" w:name="_Hlk139272709"/>
            <w:r>
              <w:rPr>
                <w:rFonts w:hint="eastAsia" w:ascii="宋体" w:hAnsi="宋体" w:eastAsia="宋体" w:cs="宋体"/>
                <w:spacing w:val="7"/>
                <w:sz w:val="18"/>
                <w:szCs w:val="18"/>
              </w:rPr>
              <w:t>技能等级</w:t>
            </w:r>
          </w:p>
        </w:tc>
        <w:tc>
          <w:tcPr>
            <w:tcW w:w="6480" w:type="dxa"/>
          </w:tcPr>
          <w:p>
            <w:pPr>
              <w:spacing w:before="0" w:line="240" w:lineRule="auto"/>
              <w:ind w:left="0"/>
              <w:jc w:val="center"/>
              <w:rPr>
                <w:rFonts w:hint="eastAsia" w:ascii="宋体" w:hAnsi="宋体" w:eastAsia="宋体" w:cs="宋体"/>
                <w:sz w:val="18"/>
                <w:szCs w:val="18"/>
              </w:rPr>
            </w:pPr>
            <w:r>
              <w:rPr>
                <w:rFonts w:hint="eastAsia" w:ascii="宋体" w:hAnsi="宋体" w:eastAsia="宋体" w:cs="宋体"/>
                <w:spacing w:val="7"/>
                <w:sz w:val="18"/>
                <w:szCs w:val="18"/>
              </w:rPr>
              <w:t>评价要求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jc w:val="center"/>
        </w:trPr>
        <w:tc>
          <w:tcPr>
            <w:tcW w:w="1770" w:type="dxa"/>
            <w:tcBorders>
              <w:bottom w:val="single" w:color="auto" w:sz="4" w:space="0"/>
            </w:tcBorders>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5"/>
                <w:sz w:val="18"/>
                <w:szCs w:val="18"/>
              </w:rPr>
              <w:t>品鉴学徒工</w:t>
            </w:r>
          </w:p>
        </w:tc>
        <w:tc>
          <w:tcPr>
            <w:tcW w:w="6480" w:type="dxa"/>
            <w:tcBorders>
              <w:bottom w:val="single" w:color="auto" w:sz="4" w:space="0"/>
            </w:tcBorders>
            <w:vAlign w:val="center"/>
          </w:tcPr>
          <w:p>
            <w:pPr>
              <w:spacing w:before="0" w:line="240" w:lineRule="auto"/>
              <w:ind w:left="0" w:right="0"/>
              <w:rPr>
                <w:rFonts w:hint="eastAsia" w:ascii="宋体" w:hAnsi="宋体" w:eastAsia="宋体" w:cs="宋体"/>
                <w:spacing w:val="7"/>
                <w:sz w:val="18"/>
                <w:szCs w:val="18"/>
              </w:rPr>
            </w:pPr>
            <w:r>
              <w:rPr>
                <w:rFonts w:hint="eastAsia" w:ascii="宋体" w:hAnsi="宋体" w:eastAsia="宋体" w:cs="宋体"/>
                <w:spacing w:val="7"/>
                <w:sz w:val="18"/>
                <w:szCs w:val="18"/>
              </w:rPr>
              <w:t>1、接受师傅指导能够完成发酵食品感官品鉴相关的主要工作；</w:t>
            </w:r>
          </w:p>
          <w:p>
            <w:pPr>
              <w:spacing w:before="0" w:line="240" w:lineRule="auto"/>
              <w:ind w:left="0" w:right="0"/>
              <w:rPr>
                <w:rFonts w:hint="eastAsia" w:ascii="宋体" w:hAnsi="宋体" w:eastAsia="宋体" w:cs="宋体"/>
                <w:spacing w:val="7"/>
                <w:sz w:val="18"/>
                <w:szCs w:val="18"/>
              </w:rPr>
            </w:pPr>
            <w:r>
              <w:rPr>
                <w:rFonts w:hint="eastAsia" w:ascii="宋体" w:hAnsi="宋体" w:eastAsia="宋体" w:cs="宋体"/>
                <w:spacing w:val="7"/>
                <w:sz w:val="18"/>
                <w:szCs w:val="18"/>
              </w:rPr>
              <w:t>2、通过发酵食品基础理论知识培训并考试合格；</w:t>
            </w:r>
          </w:p>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3、参加发酵食品感官品鉴技能培训。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9" w:hRule="atLeast"/>
          <w:jc w:val="center"/>
        </w:trPr>
        <w:tc>
          <w:tcPr>
            <w:tcW w:w="1770" w:type="dxa"/>
            <w:tcBorders>
              <w:top w:val="single" w:color="auto" w:sz="4" w:space="0"/>
            </w:tcBorders>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5"/>
                <w:sz w:val="18"/>
                <w:szCs w:val="18"/>
              </w:rPr>
              <w:t>品鉴初级工</w:t>
            </w:r>
          </w:p>
        </w:tc>
        <w:tc>
          <w:tcPr>
            <w:tcW w:w="6480" w:type="dxa"/>
            <w:tcBorders>
              <w:top w:val="single" w:color="auto" w:sz="4" w:space="0"/>
            </w:tcBorders>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工作经验2年以上；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3、通过发酵食品感官品鉴技能培训，经考核能够独立完成至少1类发酵食品的感官检验。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4、能够协助完成发酵食品品鉴报告编制。</w:t>
            </w:r>
          </w:p>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11"/>
                <w:sz w:val="18"/>
                <w:szCs w:val="18"/>
              </w:rPr>
              <w:t>5、取得《</w:t>
            </w:r>
            <w:r>
              <w:rPr>
                <w:rFonts w:hint="eastAsia" w:ascii="宋体" w:hAnsi="宋体" w:eastAsia="宋体" w:cs="宋体"/>
                <w:spacing w:val="5"/>
                <w:sz w:val="18"/>
                <w:szCs w:val="18"/>
              </w:rPr>
              <w:t>发酵食品</w:t>
            </w:r>
            <w:r>
              <w:rPr>
                <w:rFonts w:hint="eastAsia" w:ascii="宋体" w:hAnsi="宋体" w:eastAsia="宋体" w:cs="宋体"/>
                <w:spacing w:val="6"/>
                <w:sz w:val="18"/>
                <w:szCs w:val="18"/>
              </w:rPr>
              <w:t>品鉴学徒工</w:t>
            </w:r>
            <w:r>
              <w:rPr>
                <w:rFonts w:hint="eastAsia" w:ascii="宋体" w:hAnsi="宋体" w:eastAsia="宋体" w:cs="宋体"/>
                <w:spacing w:val="11"/>
                <w:sz w:val="18"/>
                <w:szCs w:val="18"/>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jc w:val="center"/>
        </w:trPr>
        <w:tc>
          <w:tcPr>
            <w:tcW w:w="1770" w:type="dxa"/>
            <w:vAlign w:val="center"/>
          </w:tcPr>
          <w:p>
            <w:pPr>
              <w:spacing w:before="0" w:line="240" w:lineRule="auto"/>
              <w:jc w:val="center"/>
              <w:rPr>
                <w:rFonts w:hint="eastAsia" w:ascii="宋体" w:hAnsi="宋体" w:eastAsia="宋体" w:cs="宋体"/>
                <w:sz w:val="18"/>
                <w:szCs w:val="18"/>
              </w:rPr>
            </w:pPr>
            <w:r>
              <w:rPr>
                <w:rFonts w:hint="eastAsia" w:ascii="宋体" w:hAnsi="宋体" w:eastAsia="宋体" w:cs="宋体"/>
                <w:spacing w:val="5"/>
                <w:sz w:val="18"/>
                <w:szCs w:val="18"/>
              </w:rPr>
              <w:t>品鉴中级工</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工作经验3年以上；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3、通过发酵食品感官品鉴技能培训，经考核能够独立完成至少2类发酵食品的感官检验。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4、能够协助完成发酵食品品鉴报告编制。</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5、取得《</w:t>
            </w:r>
            <w:r>
              <w:rPr>
                <w:rFonts w:hint="eastAsia" w:ascii="宋体" w:hAnsi="宋体" w:eastAsia="宋体" w:cs="宋体"/>
                <w:spacing w:val="5"/>
                <w:sz w:val="18"/>
                <w:szCs w:val="18"/>
              </w:rPr>
              <w:t>发酵食品</w:t>
            </w:r>
            <w:r>
              <w:rPr>
                <w:rFonts w:hint="eastAsia" w:ascii="宋体" w:hAnsi="宋体" w:eastAsia="宋体" w:cs="宋体"/>
                <w:spacing w:val="6"/>
                <w:sz w:val="18"/>
                <w:szCs w:val="18"/>
              </w:rPr>
              <w:t>品鉴初级工</w:t>
            </w:r>
            <w:r>
              <w:rPr>
                <w:rFonts w:hint="eastAsia" w:ascii="宋体" w:hAnsi="宋体" w:eastAsia="宋体" w:cs="宋体"/>
                <w:spacing w:val="11"/>
                <w:sz w:val="18"/>
                <w:szCs w:val="18"/>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jc w:val="center"/>
        </w:trPr>
        <w:tc>
          <w:tcPr>
            <w:tcW w:w="1770" w:type="dxa"/>
            <w:vAlign w:val="center"/>
          </w:tcPr>
          <w:p>
            <w:pPr>
              <w:spacing w:before="0" w:line="240" w:lineRule="auto"/>
              <w:jc w:val="center"/>
              <w:rPr>
                <w:rFonts w:hint="eastAsia" w:ascii="宋体" w:hAnsi="宋体" w:eastAsia="宋体" w:cs="宋体"/>
                <w:spacing w:val="6"/>
                <w:sz w:val="18"/>
                <w:szCs w:val="18"/>
              </w:rPr>
            </w:pPr>
            <w:r>
              <w:rPr>
                <w:rFonts w:hint="eastAsia" w:ascii="宋体" w:hAnsi="宋体" w:eastAsia="宋体" w:cs="宋体"/>
                <w:spacing w:val="5"/>
                <w:sz w:val="18"/>
                <w:szCs w:val="18"/>
              </w:rPr>
              <w:t>品鉴高级工</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工作经验5年以上；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3、通过发酵食品感官品鉴技能培训，经考核能够独立完成至少2类发酵食品的感官检验。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4、能够独立完成发酵食品品鉴报告编制。</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5、取得《</w:t>
            </w:r>
            <w:r>
              <w:rPr>
                <w:rFonts w:hint="eastAsia" w:ascii="宋体" w:hAnsi="宋体" w:eastAsia="宋体" w:cs="宋体"/>
                <w:spacing w:val="5"/>
                <w:sz w:val="18"/>
                <w:szCs w:val="18"/>
              </w:rPr>
              <w:t>发酵食品</w:t>
            </w:r>
            <w:r>
              <w:rPr>
                <w:rFonts w:hint="eastAsia" w:ascii="宋体" w:hAnsi="宋体" w:eastAsia="宋体" w:cs="宋体"/>
                <w:spacing w:val="6"/>
                <w:sz w:val="18"/>
                <w:szCs w:val="18"/>
              </w:rPr>
              <w:t>品鉴中级工</w:t>
            </w:r>
            <w:r>
              <w:rPr>
                <w:rFonts w:hint="eastAsia" w:ascii="宋体" w:hAnsi="宋体" w:eastAsia="宋体" w:cs="宋体"/>
                <w:spacing w:val="11"/>
                <w:sz w:val="18"/>
                <w:szCs w:val="18"/>
              </w:rPr>
              <w:t>》技能等级证书。</w:t>
            </w:r>
          </w:p>
        </w:tc>
      </w:tr>
    </w:tbl>
    <w:p>
      <w:r>
        <w:br w:type="page"/>
      </w:r>
    </w:p>
    <w:p>
      <w:pPr>
        <w:spacing w:before="157" w:beforeLines="50" w:after="157" w:afterLines="50" w:line="240" w:lineRule="auto"/>
        <w:ind w:firstLine="432" w:firstLineChars="200"/>
        <w:jc w:val="center"/>
        <w:rPr>
          <w:rFonts w:hint="eastAsia" w:ascii="宋体" w:hAnsi="宋体" w:eastAsia="宋体" w:cs="宋体"/>
          <w:lang w:eastAsia="zh-CN"/>
        </w:rPr>
      </w:pPr>
      <w:r>
        <w:rPr>
          <w:rFonts w:hint="eastAsia" w:ascii="黑体" w:hAnsi="黑体" w:eastAsia="黑体" w:cs="黑体"/>
          <w:spacing w:val="3"/>
        </w:rPr>
        <w:t>表2</w:t>
      </w:r>
      <w:r>
        <w:rPr>
          <w:rFonts w:hint="eastAsia" w:ascii="宋体" w:hAnsi="宋体" w:eastAsia="宋体" w:cs="宋体"/>
          <w:spacing w:val="3"/>
          <w:lang w:eastAsia="zh-CN"/>
        </w:rPr>
        <w:t>（</w:t>
      </w:r>
      <w:r>
        <w:rPr>
          <w:rFonts w:hint="eastAsia" w:ascii="宋体" w:hAnsi="宋体" w:eastAsia="宋体" w:cs="宋体"/>
          <w:spacing w:val="3"/>
          <w:lang w:val="en-US" w:eastAsia="zh-CN"/>
        </w:rPr>
        <w:t>续</w:t>
      </w:r>
      <w:r>
        <w:rPr>
          <w:rFonts w:hint="eastAsia" w:ascii="宋体" w:hAnsi="宋体" w:eastAsia="宋体" w:cs="宋体"/>
          <w:spacing w:val="3"/>
          <w:lang w:eastAsia="zh-CN"/>
        </w:rPr>
        <w:t>）</w:t>
      </w:r>
    </w:p>
    <w:tbl>
      <w:tblPr>
        <w:tblStyle w:val="230"/>
        <w:tblW w:w="825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0"/>
        <w:gridCol w:w="6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8" w:hRule="atLeast"/>
          <w:jc w:val="center"/>
        </w:trPr>
        <w:tc>
          <w:tcPr>
            <w:tcW w:w="1770" w:type="dxa"/>
            <w:vAlign w:val="center"/>
          </w:tcPr>
          <w:p>
            <w:pPr>
              <w:spacing w:before="0" w:line="240" w:lineRule="auto"/>
              <w:jc w:val="center"/>
              <w:rPr>
                <w:rFonts w:hint="eastAsia" w:ascii="宋体" w:hAnsi="宋体" w:eastAsia="宋体" w:cs="宋体"/>
                <w:spacing w:val="6"/>
                <w:sz w:val="18"/>
                <w:szCs w:val="18"/>
              </w:rPr>
            </w:pPr>
            <w:r>
              <w:rPr>
                <w:rFonts w:hint="eastAsia" w:ascii="宋体" w:hAnsi="宋体" w:eastAsia="宋体" w:cs="宋体"/>
                <w:spacing w:val="5"/>
                <w:sz w:val="18"/>
                <w:szCs w:val="18"/>
              </w:rPr>
              <w:t>品鉴官</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工作经验6年以上；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3、通过智能感官分析技术原理培训并考试合格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4、通过发酵食品感官品鉴技能培训，经考核能够独立完成至少3类发酵食品的感官检验。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5、能够独立完成发酵食品品鉴报告编制。</w:t>
            </w:r>
          </w:p>
          <w:p>
            <w:pPr>
              <w:spacing w:before="0" w:line="240" w:lineRule="auto"/>
              <w:ind w:left="0" w:right="0"/>
              <w:rPr>
                <w:rFonts w:hint="eastAsia" w:ascii="宋体" w:hAnsi="宋体" w:eastAsia="宋体" w:cs="宋体"/>
                <w:sz w:val="18"/>
                <w:szCs w:val="18"/>
              </w:rPr>
            </w:pPr>
            <w:r>
              <w:rPr>
                <w:rFonts w:hint="eastAsia" w:ascii="宋体" w:hAnsi="宋体" w:eastAsia="宋体" w:cs="宋体"/>
                <w:spacing w:val="11"/>
                <w:sz w:val="18"/>
                <w:szCs w:val="18"/>
              </w:rPr>
              <w:t>6、取得《</w:t>
            </w:r>
            <w:r>
              <w:rPr>
                <w:rFonts w:hint="eastAsia" w:ascii="宋体" w:hAnsi="宋体" w:eastAsia="宋体" w:cs="宋体"/>
                <w:spacing w:val="5"/>
                <w:sz w:val="18"/>
                <w:szCs w:val="18"/>
              </w:rPr>
              <w:t>发酵食品</w:t>
            </w:r>
            <w:r>
              <w:rPr>
                <w:rFonts w:hint="eastAsia" w:ascii="宋体" w:hAnsi="宋体" w:eastAsia="宋体" w:cs="宋体"/>
                <w:spacing w:val="6"/>
                <w:sz w:val="18"/>
                <w:szCs w:val="18"/>
              </w:rPr>
              <w:t>品鉴高级工</w:t>
            </w:r>
            <w:r>
              <w:rPr>
                <w:rFonts w:hint="eastAsia" w:ascii="宋体" w:hAnsi="宋体" w:eastAsia="宋体" w:cs="宋体"/>
                <w:spacing w:val="11"/>
                <w:sz w:val="18"/>
                <w:szCs w:val="18"/>
              </w:rPr>
              <w:t>》技能等级证书。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4" w:hRule="atLeast"/>
          <w:jc w:val="center"/>
        </w:trPr>
        <w:tc>
          <w:tcPr>
            <w:tcW w:w="1770" w:type="dxa"/>
            <w:vAlign w:val="center"/>
          </w:tcPr>
          <w:p>
            <w:pPr>
              <w:spacing w:before="0" w:line="240" w:lineRule="auto"/>
              <w:jc w:val="center"/>
              <w:rPr>
                <w:rFonts w:hint="eastAsia" w:ascii="宋体" w:hAnsi="宋体" w:eastAsia="宋体" w:cs="宋体"/>
                <w:spacing w:val="6"/>
                <w:sz w:val="18"/>
                <w:szCs w:val="18"/>
              </w:rPr>
            </w:pPr>
            <w:r>
              <w:rPr>
                <w:rFonts w:hint="eastAsia" w:ascii="宋体" w:hAnsi="宋体" w:eastAsia="宋体" w:cs="宋体"/>
                <w:spacing w:val="5"/>
                <w:sz w:val="18"/>
                <w:szCs w:val="18"/>
              </w:rPr>
              <w:t>首席品鉴官</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工作经验8年以上；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3、通过智能感官分析技术原理培训并考试合格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4、通过发酵食品感官品鉴技能培训，经考核能够独立完成至少4类发酵食品的感官检验。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5、能够独立完成发酵食品品鉴报告编制。</w:t>
            </w:r>
          </w:p>
          <w:p>
            <w:pPr>
              <w:spacing w:before="0" w:line="240" w:lineRule="auto"/>
              <w:ind w:left="0" w:right="0"/>
              <w:rPr>
                <w:rFonts w:hint="eastAsia" w:ascii="宋体" w:hAnsi="宋体" w:eastAsia="宋体" w:cs="宋体"/>
                <w:color w:val="FF0000"/>
                <w:spacing w:val="11"/>
                <w:sz w:val="18"/>
                <w:szCs w:val="18"/>
              </w:rPr>
            </w:pPr>
            <w:r>
              <w:rPr>
                <w:rFonts w:hint="eastAsia" w:ascii="宋体" w:hAnsi="宋体" w:eastAsia="宋体" w:cs="宋体"/>
                <w:spacing w:val="11"/>
                <w:sz w:val="18"/>
                <w:szCs w:val="18"/>
              </w:rPr>
              <w:t>6、通过</w:t>
            </w:r>
            <w:r>
              <w:rPr>
                <w:rFonts w:hint="eastAsia" w:ascii="宋体" w:hAnsi="宋体" w:eastAsia="宋体" w:cs="宋体"/>
                <w:spacing w:val="3"/>
                <w:sz w:val="18"/>
                <w:szCs w:val="18"/>
              </w:rPr>
              <w:t>智能感官分析</w:t>
            </w:r>
            <w:r>
              <w:rPr>
                <w:rFonts w:hint="eastAsia" w:ascii="宋体" w:hAnsi="宋体" w:eastAsia="宋体" w:cs="宋体"/>
                <w:color w:val="auto"/>
                <w:spacing w:val="3"/>
                <w:sz w:val="18"/>
                <w:szCs w:val="18"/>
              </w:rPr>
              <w:t>技能培训</w:t>
            </w:r>
            <w:r>
              <w:rPr>
                <w:rFonts w:hint="eastAsia" w:ascii="宋体" w:hAnsi="宋体" w:eastAsia="宋体" w:cs="宋体"/>
                <w:color w:val="auto"/>
                <w:spacing w:val="11"/>
                <w:sz w:val="18"/>
                <w:szCs w:val="18"/>
              </w:rPr>
              <w:t>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7、取得《</w:t>
            </w:r>
            <w:r>
              <w:rPr>
                <w:rFonts w:hint="eastAsia" w:ascii="宋体" w:hAnsi="宋体" w:eastAsia="宋体" w:cs="宋体"/>
                <w:spacing w:val="5"/>
                <w:sz w:val="18"/>
                <w:szCs w:val="18"/>
              </w:rPr>
              <w:t>发酵食品</w:t>
            </w:r>
            <w:r>
              <w:rPr>
                <w:rFonts w:hint="eastAsia" w:ascii="宋体" w:hAnsi="宋体" w:eastAsia="宋体" w:cs="宋体"/>
                <w:spacing w:val="6"/>
                <w:sz w:val="18"/>
                <w:szCs w:val="18"/>
              </w:rPr>
              <w:t>品鉴官</w:t>
            </w:r>
            <w:r>
              <w:rPr>
                <w:rFonts w:hint="eastAsia" w:ascii="宋体" w:hAnsi="宋体" w:eastAsia="宋体" w:cs="宋体"/>
                <w:spacing w:val="11"/>
                <w:sz w:val="18"/>
                <w:szCs w:val="18"/>
              </w:rPr>
              <w:t>》技能等级证书。</w:t>
            </w:r>
          </w:p>
          <w:p>
            <w:pPr>
              <w:spacing w:before="0" w:line="240" w:lineRule="auto"/>
              <w:ind w:left="0" w:right="0"/>
              <w:rPr>
                <w:rFonts w:hint="eastAsia" w:ascii="宋体" w:hAnsi="宋体" w:eastAsia="宋体" w:cs="宋体"/>
                <w:sz w:val="18"/>
                <w:szCs w:val="18"/>
              </w:rPr>
            </w:pPr>
            <w:r>
              <w:rPr>
                <w:rFonts w:hint="eastAsia" w:ascii="宋体" w:hAnsi="宋体" w:eastAsia="宋体" w:cs="宋体"/>
                <w:spacing w:val="11"/>
                <w:sz w:val="18"/>
                <w:szCs w:val="18"/>
              </w:rPr>
              <w:t>8、</w:t>
            </w:r>
            <w:r>
              <w:rPr>
                <w:rFonts w:hint="eastAsia" w:ascii="宋体" w:hAnsi="宋体" w:eastAsia="宋体" w:cs="宋体"/>
                <w:spacing w:val="7"/>
                <w:sz w:val="18"/>
                <w:szCs w:val="18"/>
              </w:rPr>
              <w:t>发酵食品品鉴工</w:t>
            </w:r>
            <w:r>
              <w:rPr>
                <w:rFonts w:hint="eastAsia" w:ascii="宋体" w:hAnsi="宋体" w:eastAsia="宋体" w:cs="宋体"/>
                <w:spacing w:val="8"/>
                <w:sz w:val="18"/>
                <w:szCs w:val="18"/>
              </w:rPr>
              <w:t>作经验连续10年以上，无需取得</w:t>
            </w:r>
            <w:r>
              <w:rPr>
                <w:rFonts w:hint="eastAsia" w:ascii="宋体" w:hAnsi="宋体" w:eastAsia="宋体" w:cs="宋体"/>
                <w:spacing w:val="11"/>
                <w:sz w:val="18"/>
                <w:szCs w:val="18"/>
              </w:rPr>
              <w:t>《</w:t>
            </w:r>
            <w:r>
              <w:rPr>
                <w:rFonts w:hint="eastAsia" w:ascii="宋体" w:hAnsi="宋体" w:eastAsia="宋体" w:cs="宋体"/>
                <w:spacing w:val="5"/>
                <w:sz w:val="18"/>
                <w:szCs w:val="18"/>
              </w:rPr>
              <w:t>发酵食品品鉴官</w:t>
            </w:r>
            <w:r>
              <w:rPr>
                <w:rFonts w:hint="eastAsia" w:ascii="宋体" w:hAnsi="宋体" w:eastAsia="宋体" w:cs="宋体"/>
                <w:spacing w:val="11"/>
                <w:sz w:val="18"/>
                <w:szCs w:val="18"/>
              </w:rPr>
              <w:t>》技能等级证书，可直接申请发酵食品首席品鉴官。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9" w:hRule="atLeast"/>
          <w:jc w:val="center"/>
        </w:trPr>
        <w:tc>
          <w:tcPr>
            <w:tcW w:w="1770" w:type="dxa"/>
            <w:vAlign w:val="center"/>
          </w:tcPr>
          <w:p>
            <w:pPr>
              <w:spacing w:before="0" w:line="240" w:lineRule="auto"/>
              <w:jc w:val="center"/>
              <w:rPr>
                <w:rFonts w:hint="eastAsia" w:ascii="宋体" w:hAnsi="宋体" w:eastAsia="宋体" w:cs="宋体"/>
                <w:spacing w:val="6"/>
                <w:sz w:val="18"/>
                <w:szCs w:val="18"/>
              </w:rPr>
            </w:pPr>
            <w:r>
              <w:rPr>
                <w:rFonts w:hint="eastAsia" w:ascii="宋体" w:hAnsi="宋体" w:eastAsia="宋体" w:cs="宋体"/>
                <w:spacing w:val="5"/>
                <w:sz w:val="18"/>
                <w:szCs w:val="18"/>
              </w:rPr>
              <w:t>首席品鉴师</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工作经验10年以上；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3、通过智能感官分析技术原理培训并考试合格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4、通过发酵食品感官品鉴技能培训，经考核能够独立完成至少5类发酵食品的感官检验。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5、能够独立完成发酵食品品鉴报告编制。</w:t>
            </w:r>
          </w:p>
          <w:p>
            <w:pPr>
              <w:spacing w:before="0" w:line="240" w:lineRule="auto"/>
              <w:ind w:left="0" w:right="0"/>
              <w:rPr>
                <w:rFonts w:hint="eastAsia" w:ascii="宋体" w:hAnsi="宋体" w:eastAsia="宋体" w:cs="宋体"/>
                <w:color w:val="FF0000"/>
                <w:spacing w:val="11"/>
                <w:sz w:val="18"/>
                <w:szCs w:val="18"/>
              </w:rPr>
            </w:pPr>
            <w:r>
              <w:rPr>
                <w:rFonts w:hint="eastAsia" w:ascii="宋体" w:hAnsi="宋体" w:eastAsia="宋体" w:cs="宋体"/>
                <w:spacing w:val="11"/>
                <w:sz w:val="18"/>
                <w:szCs w:val="18"/>
              </w:rPr>
              <w:t>6、通过</w:t>
            </w:r>
            <w:r>
              <w:rPr>
                <w:rFonts w:hint="eastAsia" w:ascii="宋体" w:hAnsi="宋体" w:eastAsia="宋体" w:cs="宋体"/>
                <w:spacing w:val="3"/>
                <w:sz w:val="18"/>
                <w:szCs w:val="18"/>
              </w:rPr>
              <w:t>智能感官分析</w:t>
            </w:r>
            <w:r>
              <w:rPr>
                <w:rFonts w:hint="eastAsia" w:ascii="宋体" w:hAnsi="宋体" w:eastAsia="宋体" w:cs="宋体"/>
                <w:color w:val="auto"/>
                <w:spacing w:val="3"/>
                <w:sz w:val="18"/>
                <w:szCs w:val="18"/>
              </w:rPr>
              <w:t>技能培训</w:t>
            </w:r>
            <w:r>
              <w:rPr>
                <w:rFonts w:hint="eastAsia" w:ascii="宋体" w:hAnsi="宋体" w:eastAsia="宋体" w:cs="宋体"/>
                <w:color w:val="auto"/>
                <w:spacing w:val="11"/>
                <w:sz w:val="18"/>
                <w:szCs w:val="18"/>
              </w:rPr>
              <w:t>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7、取得《</w:t>
            </w:r>
            <w:r>
              <w:rPr>
                <w:rFonts w:hint="eastAsia" w:ascii="宋体" w:hAnsi="宋体" w:eastAsia="宋体" w:cs="宋体"/>
                <w:spacing w:val="5"/>
                <w:sz w:val="18"/>
                <w:szCs w:val="18"/>
              </w:rPr>
              <w:t>发酵食品首席</w:t>
            </w:r>
            <w:r>
              <w:rPr>
                <w:rFonts w:hint="eastAsia" w:ascii="宋体" w:hAnsi="宋体" w:eastAsia="宋体" w:cs="宋体"/>
                <w:spacing w:val="6"/>
                <w:sz w:val="18"/>
                <w:szCs w:val="18"/>
              </w:rPr>
              <w:t>品鉴官</w:t>
            </w:r>
            <w:r>
              <w:rPr>
                <w:rFonts w:hint="eastAsia" w:ascii="宋体" w:hAnsi="宋体" w:eastAsia="宋体" w:cs="宋体"/>
                <w:spacing w:val="11"/>
                <w:sz w:val="18"/>
                <w:szCs w:val="18"/>
              </w:rPr>
              <w:t>》技能等级证书。</w:t>
            </w:r>
          </w:p>
          <w:p>
            <w:pPr>
              <w:spacing w:before="0" w:line="240" w:lineRule="auto"/>
              <w:ind w:left="0" w:right="0"/>
              <w:rPr>
                <w:rFonts w:hint="eastAsia" w:ascii="宋体" w:hAnsi="宋体" w:eastAsia="宋体" w:cs="宋体"/>
                <w:sz w:val="18"/>
                <w:szCs w:val="18"/>
              </w:rPr>
            </w:pPr>
            <w:r>
              <w:rPr>
                <w:rFonts w:hint="eastAsia" w:ascii="宋体" w:hAnsi="宋体" w:eastAsia="宋体" w:cs="宋体"/>
                <w:spacing w:val="11"/>
                <w:sz w:val="18"/>
                <w:szCs w:val="18"/>
              </w:rPr>
              <w:t>8、</w:t>
            </w:r>
            <w:r>
              <w:rPr>
                <w:rFonts w:hint="eastAsia" w:ascii="宋体" w:hAnsi="宋体" w:eastAsia="宋体" w:cs="宋体"/>
                <w:spacing w:val="7"/>
                <w:sz w:val="18"/>
                <w:szCs w:val="18"/>
              </w:rPr>
              <w:t>发酵食品品鉴工</w:t>
            </w:r>
            <w:r>
              <w:rPr>
                <w:rFonts w:hint="eastAsia" w:ascii="宋体" w:hAnsi="宋体" w:eastAsia="宋体" w:cs="宋体"/>
                <w:spacing w:val="8"/>
                <w:sz w:val="18"/>
                <w:szCs w:val="18"/>
              </w:rPr>
              <w:t>作经验连续15年以上，无需取得</w:t>
            </w:r>
            <w:r>
              <w:rPr>
                <w:rFonts w:hint="eastAsia" w:ascii="宋体" w:hAnsi="宋体" w:eastAsia="宋体" w:cs="宋体"/>
                <w:spacing w:val="11"/>
                <w:sz w:val="18"/>
                <w:szCs w:val="18"/>
              </w:rPr>
              <w:t>《</w:t>
            </w:r>
            <w:r>
              <w:rPr>
                <w:rFonts w:hint="eastAsia" w:ascii="宋体" w:hAnsi="宋体" w:eastAsia="宋体" w:cs="宋体"/>
                <w:spacing w:val="5"/>
                <w:sz w:val="18"/>
                <w:szCs w:val="18"/>
              </w:rPr>
              <w:t>发酵食品首席品鉴官</w:t>
            </w:r>
            <w:r>
              <w:rPr>
                <w:rFonts w:hint="eastAsia" w:ascii="宋体" w:hAnsi="宋体" w:eastAsia="宋体" w:cs="宋体"/>
                <w:spacing w:val="11"/>
                <w:sz w:val="18"/>
                <w:szCs w:val="18"/>
              </w:rPr>
              <w:t>》技能等级证书，可直接申请发酵食品首席品鉴师。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3" w:hRule="atLeast"/>
          <w:jc w:val="center"/>
        </w:trPr>
        <w:tc>
          <w:tcPr>
            <w:tcW w:w="1770" w:type="dxa"/>
            <w:vAlign w:val="center"/>
          </w:tcPr>
          <w:p>
            <w:pPr>
              <w:spacing w:before="0" w:line="240" w:lineRule="auto"/>
              <w:jc w:val="center"/>
              <w:rPr>
                <w:rFonts w:hint="eastAsia" w:ascii="宋体" w:hAnsi="宋体" w:eastAsia="宋体" w:cs="宋体"/>
                <w:spacing w:val="6"/>
                <w:sz w:val="18"/>
                <w:szCs w:val="18"/>
              </w:rPr>
            </w:pPr>
            <w:r>
              <w:rPr>
                <w:rFonts w:hint="eastAsia" w:ascii="宋体" w:hAnsi="宋体" w:eastAsia="宋体" w:cs="宋体"/>
                <w:spacing w:val="5"/>
                <w:sz w:val="18"/>
                <w:szCs w:val="18"/>
              </w:rPr>
              <w:t>首席品鉴大师</w:t>
            </w:r>
          </w:p>
        </w:tc>
        <w:tc>
          <w:tcPr>
            <w:tcW w:w="6480" w:type="dxa"/>
            <w:vAlign w:val="center"/>
          </w:tcPr>
          <w:p>
            <w:pPr>
              <w:spacing w:before="0" w:line="240" w:lineRule="auto"/>
              <w:ind w:left="0" w:right="0"/>
              <w:rPr>
                <w:rFonts w:hint="eastAsia" w:ascii="宋体" w:hAnsi="宋体" w:eastAsia="宋体" w:cs="宋体"/>
                <w:spacing w:val="8"/>
                <w:sz w:val="18"/>
                <w:szCs w:val="18"/>
              </w:rPr>
            </w:pPr>
            <w:r>
              <w:rPr>
                <w:rFonts w:hint="eastAsia" w:ascii="宋体" w:hAnsi="宋体" w:eastAsia="宋体" w:cs="宋体"/>
                <w:spacing w:val="7"/>
                <w:sz w:val="18"/>
                <w:szCs w:val="18"/>
              </w:rPr>
              <w:t>1、发酵食品相关科研、教学、技术研发、生产、质量管理、品鉴等</w:t>
            </w:r>
            <w:r>
              <w:rPr>
                <w:rFonts w:hint="eastAsia" w:ascii="宋体" w:hAnsi="宋体" w:eastAsia="宋体" w:cs="宋体"/>
                <w:spacing w:val="8"/>
                <w:sz w:val="18"/>
                <w:szCs w:val="18"/>
              </w:rPr>
              <w:t>工作经验15年以上；</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8"/>
                <w:sz w:val="18"/>
                <w:szCs w:val="18"/>
              </w:rPr>
              <w:t>2、通过</w:t>
            </w:r>
            <w:r>
              <w:rPr>
                <w:rFonts w:hint="eastAsia" w:ascii="宋体" w:hAnsi="宋体" w:eastAsia="宋体" w:cs="宋体"/>
                <w:spacing w:val="11"/>
                <w:sz w:val="18"/>
                <w:szCs w:val="18"/>
              </w:rPr>
              <w:t>发酵食品基础理论知识培训并考试合格；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3、通过智能感官分析技术原理培训并考试合格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4、通过发酵食品感官品鉴技能培训，经考核能够独立完成至少6类发酵食品的感官检验。</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5、能够独立完成发酵食品品鉴报告编制。</w:t>
            </w:r>
          </w:p>
          <w:p>
            <w:pPr>
              <w:spacing w:before="0" w:line="240" w:lineRule="auto"/>
              <w:ind w:left="0" w:right="0"/>
              <w:rPr>
                <w:rFonts w:hint="eastAsia" w:ascii="宋体" w:hAnsi="宋体" w:eastAsia="宋体" w:cs="宋体"/>
                <w:color w:val="FF0000"/>
                <w:spacing w:val="11"/>
                <w:sz w:val="18"/>
                <w:szCs w:val="18"/>
              </w:rPr>
            </w:pPr>
            <w:r>
              <w:rPr>
                <w:rFonts w:hint="eastAsia" w:ascii="宋体" w:hAnsi="宋体" w:eastAsia="宋体" w:cs="宋体"/>
                <w:spacing w:val="11"/>
                <w:sz w:val="18"/>
                <w:szCs w:val="18"/>
              </w:rPr>
              <w:t>6、通过</w:t>
            </w:r>
            <w:r>
              <w:rPr>
                <w:rFonts w:hint="eastAsia" w:ascii="宋体" w:hAnsi="宋体" w:eastAsia="宋体" w:cs="宋体"/>
                <w:spacing w:val="3"/>
                <w:sz w:val="18"/>
                <w:szCs w:val="18"/>
              </w:rPr>
              <w:t>智能感官分析</w:t>
            </w:r>
            <w:r>
              <w:rPr>
                <w:rFonts w:hint="eastAsia" w:ascii="宋体" w:hAnsi="宋体" w:eastAsia="宋体" w:cs="宋体"/>
                <w:color w:val="auto"/>
                <w:spacing w:val="3"/>
                <w:sz w:val="18"/>
                <w:szCs w:val="18"/>
              </w:rPr>
              <w:t>技能培训</w:t>
            </w:r>
            <w:r>
              <w:rPr>
                <w:rFonts w:hint="eastAsia" w:ascii="宋体" w:hAnsi="宋体" w:eastAsia="宋体" w:cs="宋体"/>
                <w:color w:val="auto"/>
                <w:spacing w:val="11"/>
                <w:sz w:val="18"/>
                <w:szCs w:val="18"/>
              </w:rPr>
              <w:t>并考试合格。</w:t>
            </w:r>
          </w:p>
          <w:p>
            <w:pPr>
              <w:spacing w:before="0" w:line="240" w:lineRule="auto"/>
              <w:ind w:left="0" w:right="0"/>
              <w:rPr>
                <w:rFonts w:hint="eastAsia" w:ascii="宋体" w:hAnsi="宋体" w:eastAsia="宋体" w:cs="宋体"/>
                <w:spacing w:val="11"/>
                <w:sz w:val="18"/>
                <w:szCs w:val="18"/>
              </w:rPr>
            </w:pPr>
            <w:r>
              <w:rPr>
                <w:rFonts w:hint="eastAsia" w:ascii="宋体" w:hAnsi="宋体" w:eastAsia="宋体" w:cs="宋体"/>
                <w:spacing w:val="11"/>
                <w:sz w:val="18"/>
                <w:szCs w:val="18"/>
              </w:rPr>
              <w:t>7、取得《</w:t>
            </w:r>
            <w:r>
              <w:rPr>
                <w:rFonts w:hint="eastAsia" w:ascii="宋体" w:hAnsi="宋体" w:eastAsia="宋体" w:cs="宋体"/>
                <w:spacing w:val="5"/>
                <w:sz w:val="18"/>
                <w:szCs w:val="18"/>
              </w:rPr>
              <w:t>发酵食品首席品鉴师</w:t>
            </w:r>
            <w:r>
              <w:rPr>
                <w:rFonts w:hint="eastAsia" w:ascii="宋体" w:hAnsi="宋体" w:eastAsia="宋体" w:cs="宋体"/>
                <w:spacing w:val="11"/>
                <w:sz w:val="18"/>
                <w:szCs w:val="18"/>
              </w:rPr>
              <w:t>》技能等级证书。</w:t>
            </w:r>
          </w:p>
          <w:p>
            <w:pPr>
              <w:spacing w:before="0" w:line="240" w:lineRule="auto"/>
              <w:ind w:left="0" w:right="0"/>
              <w:rPr>
                <w:rFonts w:hint="eastAsia" w:ascii="宋体" w:hAnsi="宋体" w:eastAsia="宋体" w:cs="宋体"/>
                <w:sz w:val="18"/>
                <w:szCs w:val="18"/>
              </w:rPr>
            </w:pPr>
            <w:r>
              <w:rPr>
                <w:rFonts w:hint="eastAsia" w:ascii="宋体" w:hAnsi="宋体" w:eastAsia="宋体" w:cs="宋体"/>
                <w:spacing w:val="11"/>
                <w:sz w:val="18"/>
                <w:szCs w:val="18"/>
              </w:rPr>
              <w:t>8、</w:t>
            </w:r>
            <w:r>
              <w:rPr>
                <w:rFonts w:hint="eastAsia" w:ascii="宋体" w:hAnsi="宋体" w:eastAsia="宋体" w:cs="宋体"/>
                <w:spacing w:val="7"/>
                <w:sz w:val="18"/>
                <w:szCs w:val="18"/>
              </w:rPr>
              <w:t>发酵食品品鉴工</w:t>
            </w:r>
            <w:r>
              <w:rPr>
                <w:rFonts w:hint="eastAsia" w:ascii="宋体" w:hAnsi="宋体" w:eastAsia="宋体" w:cs="宋体"/>
                <w:spacing w:val="8"/>
                <w:sz w:val="18"/>
                <w:szCs w:val="18"/>
              </w:rPr>
              <w:t>作经验连续20年以上，无需取得</w:t>
            </w:r>
            <w:r>
              <w:rPr>
                <w:rFonts w:hint="eastAsia" w:ascii="宋体" w:hAnsi="宋体" w:eastAsia="宋体" w:cs="宋体"/>
                <w:spacing w:val="11"/>
                <w:sz w:val="18"/>
                <w:szCs w:val="18"/>
              </w:rPr>
              <w:t>《</w:t>
            </w:r>
            <w:r>
              <w:rPr>
                <w:rFonts w:hint="eastAsia" w:ascii="宋体" w:hAnsi="宋体" w:eastAsia="宋体" w:cs="宋体"/>
                <w:spacing w:val="5"/>
                <w:sz w:val="18"/>
                <w:szCs w:val="18"/>
              </w:rPr>
              <w:t>发酵食品首席品鉴师</w:t>
            </w:r>
            <w:r>
              <w:rPr>
                <w:rFonts w:hint="eastAsia" w:ascii="宋体" w:hAnsi="宋体" w:eastAsia="宋体" w:cs="宋体"/>
                <w:spacing w:val="11"/>
                <w:sz w:val="18"/>
                <w:szCs w:val="18"/>
              </w:rPr>
              <w:t>》技能等级证书，可直接申请发酵食品首席品鉴大师。</w:t>
            </w:r>
          </w:p>
        </w:tc>
      </w:tr>
      <w:bookmarkEnd w:id="31"/>
    </w:tbl>
    <w:p>
      <w:pPr>
        <w:numPr>
          <w:ilvl w:val="-1"/>
          <w:numId w:val="0"/>
        </w:numPr>
        <w:spacing w:before="313" w:beforeLines="100" w:after="313" w:afterLines="100" w:line="240" w:lineRule="auto"/>
        <w:ind w:left="34"/>
        <w:outlineLvl w:val="0"/>
        <w:rPr>
          <w:rFonts w:hint="eastAsia" w:ascii="黑体" w:hAnsi="黑体" w:eastAsia="黑体" w:cs="黑体"/>
          <w:spacing w:val="3"/>
        </w:rPr>
      </w:pPr>
      <w:bookmarkStart w:id="32" w:name="_Toc18968"/>
      <w:bookmarkStart w:id="33" w:name="_Toc3248"/>
      <w:r>
        <w:rPr>
          <w:rFonts w:hint="eastAsia" w:ascii="黑体" w:hAnsi="黑体" w:eastAsia="黑体" w:cs="黑体"/>
          <w:spacing w:val="3"/>
          <w:kern w:val="2"/>
          <w:sz w:val="21"/>
          <w:szCs w:val="21"/>
          <w:lang w:val="en-US" w:eastAsia="zh-CN" w:bidi="ar-SA"/>
        </w:rPr>
        <w:t xml:space="preserve">7 </w:t>
      </w:r>
      <w:r>
        <w:rPr>
          <w:rFonts w:hint="eastAsia" w:ascii="黑体" w:hAnsi="黑体" w:eastAsia="黑体" w:cs="黑体"/>
          <w:spacing w:val="3"/>
        </w:rPr>
        <w:t>评价准则</w:t>
      </w:r>
      <w:bookmarkEnd w:id="32"/>
      <w:bookmarkEnd w:id="33"/>
    </w:p>
    <w:p>
      <w:pPr>
        <w:spacing w:before="157" w:beforeLines="50" w:after="157" w:afterLines="50" w:line="240" w:lineRule="auto"/>
        <w:ind w:left="0"/>
        <w:outlineLvl w:val="1"/>
        <w:rPr>
          <w:rFonts w:hint="eastAsia" w:ascii="黑体" w:hAnsi="黑体" w:eastAsia="黑体" w:cs="黑体"/>
          <w:spacing w:val="3"/>
        </w:rPr>
      </w:pPr>
      <w:bookmarkStart w:id="34" w:name="_Hlk139272744"/>
      <w:r>
        <w:rPr>
          <w:rFonts w:hint="eastAsia" w:ascii="黑体" w:hAnsi="黑体" w:eastAsia="黑体" w:cs="黑体"/>
          <w:spacing w:val="3"/>
        </w:rPr>
        <w:t>7.1 评价机构</w:t>
      </w:r>
    </w:p>
    <w:p>
      <w:pPr>
        <w:spacing w:line="240" w:lineRule="auto"/>
        <w:rPr>
          <w:rFonts w:asciiTheme="minorEastAsia" w:hAnsiTheme="minorEastAsia" w:eastAsiaTheme="minorEastAsia" w:cstheme="minorEastAsia"/>
          <w:spacing w:val="3"/>
        </w:rPr>
      </w:pPr>
      <w:r>
        <w:rPr>
          <w:rFonts w:hint="eastAsia" w:ascii="黑体" w:hAnsi="黑体" w:eastAsia="黑体" w:cs="黑体"/>
          <w:spacing w:val="3"/>
        </w:rPr>
        <w:t>7.1.1</w:t>
      </w:r>
      <w:r>
        <w:rPr>
          <w:rFonts w:hint="eastAsia" w:asciiTheme="minorEastAsia" w:hAnsiTheme="minorEastAsia" w:eastAsiaTheme="minorEastAsia" w:cstheme="minorEastAsia"/>
          <w:spacing w:val="3"/>
        </w:rPr>
        <w:t xml:space="preserve"> </w:t>
      </w:r>
      <w:r>
        <w:rPr>
          <w:rFonts w:hint="eastAsia" w:ascii="宋体" w:hAnsi="宋体" w:eastAsia="宋体" w:cs="宋体"/>
          <w:spacing w:val="3"/>
        </w:rPr>
        <w:t>发酵食品品鉴人员能力评价工作由促进会授权的评价工作委员会或第三方机构开展。</w:t>
      </w:r>
    </w:p>
    <w:p>
      <w:pPr>
        <w:spacing w:line="240" w:lineRule="auto"/>
        <w:rPr>
          <w:rFonts w:hint="eastAsia" w:ascii="宋体" w:hAnsi="宋体" w:eastAsia="宋体" w:cs="宋体"/>
          <w:spacing w:val="3"/>
        </w:rPr>
      </w:pPr>
      <w:r>
        <w:rPr>
          <w:rFonts w:hint="eastAsia" w:ascii="黑体" w:hAnsi="黑体" w:eastAsia="黑体" w:cs="黑体"/>
          <w:spacing w:val="3"/>
        </w:rPr>
        <w:t>7.</w:t>
      </w:r>
      <w:r>
        <w:rPr>
          <w:rFonts w:hint="eastAsia" w:ascii="黑体" w:hAnsi="黑体" w:eastAsia="黑体" w:cs="黑体"/>
          <w:spacing w:val="3"/>
          <w:lang w:eastAsia="zh-CN"/>
        </w:rPr>
        <w:t>1</w:t>
      </w:r>
      <w:r>
        <w:rPr>
          <w:rFonts w:hint="eastAsia" w:ascii="黑体" w:hAnsi="黑体" w:eastAsia="黑体" w:cs="黑体"/>
          <w:spacing w:val="3"/>
        </w:rPr>
        <w:t xml:space="preserve">.2 </w:t>
      </w:r>
      <w:r>
        <w:rPr>
          <w:rFonts w:hint="eastAsia" w:ascii="宋体" w:hAnsi="宋体" w:eastAsia="宋体" w:cs="宋体"/>
          <w:color w:val="auto"/>
          <w:spacing w:val="3"/>
        </w:rPr>
        <w:t>评价工作委员会或第三方机构开展发酵食品</w:t>
      </w:r>
      <w:r>
        <w:rPr>
          <w:rFonts w:hint="eastAsia" w:ascii="宋体" w:hAnsi="宋体" w:eastAsia="宋体" w:cs="宋体"/>
          <w:spacing w:val="3"/>
        </w:rPr>
        <w:t>品鉴人员能力评价</w:t>
      </w:r>
      <w:r>
        <w:rPr>
          <w:rFonts w:hint="eastAsia" w:ascii="宋体" w:hAnsi="宋体" w:eastAsia="宋体" w:cs="宋体"/>
          <w:color w:val="auto"/>
          <w:spacing w:val="3"/>
        </w:rPr>
        <w:t>工作需制定《发酵食品</w:t>
      </w:r>
      <w:r>
        <w:rPr>
          <w:rFonts w:hint="eastAsia" w:ascii="宋体" w:hAnsi="宋体" w:eastAsia="宋体" w:cs="宋体"/>
          <w:spacing w:val="3"/>
        </w:rPr>
        <w:t>品鉴人员能力评价</w:t>
      </w:r>
      <w:r>
        <w:rPr>
          <w:rFonts w:hint="eastAsia" w:ascii="宋体" w:hAnsi="宋体" w:eastAsia="宋体" w:cs="宋体"/>
          <w:color w:val="auto"/>
          <w:spacing w:val="3"/>
        </w:rPr>
        <w:t>细则》报促进会备案。</w:t>
      </w:r>
    </w:p>
    <w:p>
      <w:pPr>
        <w:spacing w:line="240" w:lineRule="auto"/>
        <w:rPr>
          <w:rFonts w:hint="eastAsia" w:ascii="宋体" w:hAnsi="宋体" w:eastAsia="宋体" w:cs="宋体"/>
          <w:color w:val="auto"/>
          <w:spacing w:val="3"/>
        </w:rPr>
      </w:pPr>
      <w:r>
        <w:rPr>
          <w:rFonts w:hint="eastAsia" w:ascii="黑体" w:hAnsi="黑体" w:eastAsia="黑体" w:cs="黑体"/>
          <w:color w:val="auto"/>
          <w:spacing w:val="3"/>
        </w:rPr>
        <w:t>7.</w:t>
      </w:r>
      <w:r>
        <w:rPr>
          <w:rFonts w:hint="eastAsia" w:ascii="黑体" w:hAnsi="黑体" w:eastAsia="黑体" w:cs="黑体"/>
          <w:spacing w:val="3"/>
          <w:lang w:val="en-US" w:eastAsia="zh-CN"/>
        </w:rPr>
        <w:t>1</w:t>
      </w:r>
      <w:r>
        <w:rPr>
          <w:rFonts w:hint="eastAsia" w:ascii="黑体" w:hAnsi="黑体" w:eastAsia="黑体" w:cs="黑体"/>
          <w:color w:val="auto"/>
          <w:spacing w:val="3"/>
        </w:rPr>
        <w:t>.3</w:t>
      </w:r>
      <w:r>
        <w:rPr>
          <w:rFonts w:hint="eastAsia" w:asciiTheme="minorEastAsia" w:hAnsiTheme="minorEastAsia" w:eastAsiaTheme="minorEastAsia" w:cstheme="minorEastAsia"/>
          <w:color w:val="auto"/>
          <w:spacing w:val="3"/>
        </w:rPr>
        <w:t xml:space="preserve"> </w:t>
      </w:r>
      <w:r>
        <w:rPr>
          <w:rFonts w:hint="eastAsia" w:ascii="宋体" w:hAnsi="宋体" w:eastAsia="宋体" w:cs="宋体"/>
          <w:color w:val="auto"/>
          <w:spacing w:val="3"/>
        </w:rPr>
        <w:t>《发酵食品品鉴人员能力评价细则》应包括发酵食品基础理论知识培训和考核，发酵食品品鉴技能培训及考核，发酵食品智能感官分析技术培训和考核，发酵食品品鉴报告编制技巧、五官九觉品鉴技术等内容。</w:t>
      </w:r>
    </w:p>
    <w:p>
      <w:pPr>
        <w:spacing w:line="240" w:lineRule="auto"/>
        <w:rPr>
          <w:rFonts w:hint="eastAsia" w:ascii="宋体" w:hAnsi="宋体" w:eastAsia="宋体" w:cs="宋体"/>
          <w:color w:val="auto"/>
          <w:spacing w:val="3"/>
        </w:rPr>
      </w:pPr>
      <w:r>
        <w:rPr>
          <w:rFonts w:hint="eastAsia" w:ascii="黑体" w:hAnsi="黑体" w:eastAsia="黑体" w:cs="黑体"/>
          <w:color w:val="auto"/>
          <w:spacing w:val="3"/>
        </w:rPr>
        <w:t>7.</w:t>
      </w:r>
      <w:r>
        <w:rPr>
          <w:rFonts w:hint="eastAsia" w:ascii="黑体" w:hAnsi="黑体" w:eastAsia="黑体" w:cs="黑体"/>
          <w:spacing w:val="3"/>
          <w:lang w:val="en-US" w:eastAsia="zh-CN"/>
        </w:rPr>
        <w:t>1</w:t>
      </w:r>
      <w:r>
        <w:rPr>
          <w:rFonts w:hint="eastAsia" w:ascii="黑体" w:hAnsi="黑体" w:eastAsia="黑体" w:cs="黑体"/>
          <w:color w:val="auto"/>
          <w:spacing w:val="3"/>
        </w:rPr>
        <w:t xml:space="preserve">.4 </w:t>
      </w:r>
      <w:r>
        <w:rPr>
          <w:rFonts w:hint="eastAsia" w:ascii="宋体" w:hAnsi="宋体" w:eastAsia="宋体" w:cs="宋体"/>
          <w:color w:val="auto"/>
          <w:spacing w:val="3"/>
        </w:rPr>
        <w:t>《发酵食品</w:t>
      </w:r>
      <w:r>
        <w:rPr>
          <w:rFonts w:hint="eastAsia" w:ascii="宋体" w:hAnsi="宋体" w:eastAsia="宋体" w:cs="宋体"/>
          <w:spacing w:val="3"/>
        </w:rPr>
        <w:t>品鉴人员能力评价</w:t>
      </w:r>
      <w:r>
        <w:rPr>
          <w:rFonts w:hint="eastAsia" w:ascii="宋体" w:hAnsi="宋体" w:eastAsia="宋体" w:cs="宋体"/>
          <w:color w:val="auto"/>
          <w:spacing w:val="3"/>
        </w:rPr>
        <w:t>细则》应能满足表2中的评价要求。</w:t>
      </w:r>
    </w:p>
    <w:p>
      <w:pPr>
        <w:spacing w:before="157" w:beforeLines="50" w:after="157" w:afterLines="50" w:line="240" w:lineRule="auto"/>
        <w:ind w:left="0"/>
        <w:outlineLvl w:val="1"/>
        <w:rPr>
          <w:rFonts w:hint="eastAsia" w:ascii="黑体" w:hAnsi="黑体" w:eastAsia="黑体" w:cs="黑体"/>
          <w:spacing w:val="3"/>
        </w:rPr>
      </w:pPr>
      <w:r>
        <w:rPr>
          <w:rFonts w:hint="eastAsia" w:ascii="黑体" w:hAnsi="黑体" w:eastAsia="黑体" w:cs="黑体"/>
          <w:spacing w:val="3"/>
        </w:rPr>
        <w:t>7.2 申请条件</w:t>
      </w:r>
    </w:p>
    <w:p>
      <w:pPr>
        <w:spacing w:line="240" w:lineRule="auto"/>
        <w:rPr>
          <w:rFonts w:hint="eastAsia" w:ascii="宋体" w:hAnsi="宋体" w:eastAsia="宋体" w:cs="宋体"/>
          <w:spacing w:val="3"/>
        </w:rPr>
      </w:pPr>
      <w:r>
        <w:rPr>
          <w:rFonts w:hint="eastAsia" w:ascii="黑体" w:hAnsi="黑体" w:eastAsia="黑体" w:cs="黑体"/>
          <w:spacing w:val="3"/>
        </w:rPr>
        <w:t>7.2.1</w:t>
      </w:r>
      <w:r>
        <w:rPr>
          <w:rFonts w:hint="eastAsia" w:asciiTheme="minorEastAsia" w:hAnsiTheme="minorEastAsia" w:eastAsiaTheme="minorEastAsia" w:cstheme="minorEastAsia"/>
          <w:spacing w:val="3"/>
        </w:rPr>
        <w:t xml:space="preserve"> </w:t>
      </w:r>
      <w:r>
        <w:rPr>
          <w:rFonts w:hint="eastAsia" w:ascii="宋体" w:hAnsi="宋体" w:eastAsia="宋体" w:cs="宋体"/>
          <w:spacing w:val="3"/>
        </w:rPr>
        <w:t>申请人应具备表1的能力要求。</w:t>
      </w:r>
    </w:p>
    <w:p>
      <w:pPr>
        <w:spacing w:line="240" w:lineRule="auto"/>
        <w:rPr>
          <w:rFonts w:hint="eastAsia" w:ascii="宋体" w:hAnsi="宋体" w:eastAsia="宋体" w:cs="宋体"/>
          <w:spacing w:val="3"/>
        </w:rPr>
      </w:pPr>
      <w:r>
        <w:rPr>
          <w:rFonts w:hint="eastAsia" w:ascii="黑体" w:hAnsi="黑体" w:eastAsia="黑体" w:cs="黑体"/>
          <w:spacing w:val="3"/>
        </w:rPr>
        <w:t>7.2.2</w:t>
      </w:r>
      <w:r>
        <w:rPr>
          <w:rFonts w:hint="eastAsia" w:asciiTheme="minorEastAsia" w:hAnsiTheme="minorEastAsia" w:eastAsiaTheme="minorEastAsia" w:cstheme="minorEastAsia"/>
          <w:spacing w:val="3"/>
        </w:rPr>
        <w:t xml:space="preserve"> </w:t>
      </w:r>
      <w:r>
        <w:rPr>
          <w:rFonts w:hint="eastAsia" w:ascii="宋体" w:hAnsi="宋体" w:eastAsia="宋体" w:cs="宋体"/>
          <w:spacing w:val="3"/>
        </w:rPr>
        <w:t>申请人需提交书面申请资料。</w:t>
      </w:r>
    </w:p>
    <w:p>
      <w:pPr>
        <w:spacing w:line="240" w:lineRule="auto"/>
        <w:rPr>
          <w:rFonts w:asciiTheme="minorEastAsia" w:hAnsiTheme="minorEastAsia" w:eastAsiaTheme="minorEastAsia" w:cstheme="minorEastAsia"/>
          <w:spacing w:val="3"/>
        </w:rPr>
      </w:pPr>
      <w:r>
        <w:rPr>
          <w:rFonts w:hint="eastAsia" w:ascii="黑体" w:hAnsi="黑体" w:eastAsia="黑体" w:cs="黑体"/>
          <w:spacing w:val="3"/>
        </w:rPr>
        <w:t xml:space="preserve">7.2.3 </w:t>
      </w:r>
      <w:r>
        <w:rPr>
          <w:rFonts w:hint="eastAsia" w:ascii="宋体" w:hAnsi="宋体" w:eastAsia="宋体" w:cs="宋体"/>
          <w:spacing w:val="3"/>
        </w:rPr>
        <w:t>申请人需参加评价机构组织的发酵食品基础理论知识相关培训，并经考试合格。</w:t>
      </w:r>
    </w:p>
    <w:p>
      <w:pPr>
        <w:spacing w:line="240" w:lineRule="auto"/>
        <w:rPr>
          <w:rFonts w:hint="eastAsia" w:ascii="宋体" w:hAnsi="宋体" w:eastAsia="宋体" w:cs="宋体"/>
          <w:spacing w:val="3"/>
        </w:rPr>
      </w:pPr>
      <w:r>
        <w:rPr>
          <w:rFonts w:hint="eastAsia" w:ascii="黑体" w:hAnsi="黑体" w:eastAsia="黑体" w:cs="黑体"/>
          <w:spacing w:val="3"/>
        </w:rPr>
        <w:t xml:space="preserve">7.2.4 </w:t>
      </w:r>
      <w:r>
        <w:rPr>
          <w:rFonts w:hint="eastAsia" w:ascii="宋体" w:hAnsi="宋体" w:eastAsia="宋体" w:cs="宋体"/>
          <w:spacing w:val="3"/>
        </w:rPr>
        <w:t>发酵食品基础理论知识培训和考核可由评价机构采取线上或线下方式开展。</w:t>
      </w:r>
    </w:p>
    <w:p>
      <w:pPr>
        <w:spacing w:before="157" w:beforeLines="50" w:after="157" w:afterLines="50" w:line="240" w:lineRule="auto"/>
        <w:ind w:left="0"/>
        <w:outlineLvl w:val="1"/>
        <w:rPr>
          <w:rFonts w:hint="eastAsia" w:ascii="黑体" w:hAnsi="黑体" w:eastAsia="黑体" w:cs="黑体"/>
          <w:spacing w:val="3"/>
        </w:rPr>
      </w:pPr>
      <w:r>
        <w:rPr>
          <w:rFonts w:hint="eastAsia" w:ascii="黑体" w:hAnsi="黑体" w:eastAsia="黑体" w:cs="黑体"/>
          <w:spacing w:val="3"/>
        </w:rPr>
        <w:t>7.3 评价流程</w:t>
      </w:r>
    </w:p>
    <w:p>
      <w:pPr>
        <w:spacing w:line="240" w:lineRule="auto"/>
        <w:rPr>
          <w:rFonts w:hint="eastAsia" w:ascii="宋体" w:hAnsi="宋体" w:eastAsia="宋体" w:cs="宋体"/>
          <w:spacing w:val="3"/>
        </w:rPr>
      </w:pPr>
      <w:r>
        <w:rPr>
          <w:rFonts w:hint="eastAsia" w:ascii="黑体" w:hAnsi="黑体" w:eastAsia="黑体" w:cs="黑体"/>
          <w:spacing w:val="3"/>
        </w:rPr>
        <w:t>7.3.1</w:t>
      </w:r>
      <w:r>
        <w:rPr>
          <w:rFonts w:hint="eastAsia" w:asciiTheme="minorEastAsia" w:hAnsiTheme="minorEastAsia" w:eastAsiaTheme="minorEastAsia" w:cstheme="minorEastAsia"/>
          <w:spacing w:val="3"/>
        </w:rPr>
        <w:t xml:space="preserve"> </w:t>
      </w:r>
      <w:r>
        <w:rPr>
          <w:rFonts w:hint="eastAsia" w:ascii="宋体" w:hAnsi="宋体" w:eastAsia="宋体" w:cs="宋体"/>
          <w:spacing w:val="3"/>
        </w:rPr>
        <w:t>评价机构应对申请人资料进行评审，符合要求者及时组织发酵食品基础理论知识培训和考核。</w:t>
      </w:r>
    </w:p>
    <w:p>
      <w:pPr>
        <w:spacing w:line="240" w:lineRule="auto"/>
        <w:rPr>
          <w:rFonts w:hint="eastAsia" w:ascii="宋体" w:hAnsi="宋体" w:eastAsia="宋体" w:cs="宋体"/>
          <w:spacing w:val="3"/>
        </w:rPr>
      </w:pPr>
      <w:r>
        <w:rPr>
          <w:rFonts w:hint="eastAsia" w:ascii="黑体" w:hAnsi="黑体" w:eastAsia="黑体" w:cs="黑体"/>
          <w:spacing w:val="3"/>
        </w:rPr>
        <w:t>7.3.2</w:t>
      </w:r>
      <w:r>
        <w:rPr>
          <w:rFonts w:hint="eastAsia" w:asciiTheme="minorEastAsia" w:hAnsiTheme="minorEastAsia" w:eastAsiaTheme="minorEastAsia" w:cstheme="minorEastAsia"/>
          <w:spacing w:val="3"/>
        </w:rPr>
        <w:t xml:space="preserve"> </w:t>
      </w:r>
      <w:r>
        <w:rPr>
          <w:rFonts w:hint="eastAsia" w:ascii="宋体" w:hAnsi="宋体" w:eastAsia="宋体" w:cs="宋体"/>
          <w:spacing w:val="3"/>
        </w:rPr>
        <w:t>取得发酵食品基础理论知识合格成绩的申请人应参加评价机构组织的发酵食品品鉴技能培训，并经考核合格。</w:t>
      </w:r>
    </w:p>
    <w:p>
      <w:pPr>
        <w:spacing w:line="240" w:lineRule="auto"/>
        <w:rPr>
          <w:rFonts w:hint="eastAsia" w:ascii="宋体" w:hAnsi="宋体" w:eastAsia="宋体" w:cs="宋体"/>
          <w:spacing w:val="3"/>
        </w:rPr>
      </w:pPr>
      <w:r>
        <w:rPr>
          <w:rFonts w:hint="eastAsia" w:ascii="黑体" w:hAnsi="黑体" w:eastAsia="黑体" w:cs="黑体"/>
          <w:spacing w:val="3"/>
        </w:rPr>
        <w:t xml:space="preserve">7.3.3 </w:t>
      </w:r>
      <w:r>
        <w:rPr>
          <w:rFonts w:hint="eastAsia" w:ascii="宋体" w:hAnsi="宋体" w:eastAsia="宋体" w:cs="宋体"/>
          <w:spacing w:val="3"/>
        </w:rPr>
        <w:t>评价机构按照表2评价要求对理论知识考核、品鉴技能考核及智能感官考核通过者，颁发相应技能等级证书。</w:t>
      </w:r>
    </w:p>
    <w:p>
      <w:pPr>
        <w:spacing w:before="157" w:beforeLines="50" w:after="157" w:afterLines="50" w:line="240" w:lineRule="auto"/>
        <w:ind w:left="0"/>
        <w:outlineLvl w:val="1"/>
        <w:rPr>
          <w:rFonts w:hint="eastAsia" w:ascii="黑体" w:hAnsi="黑体" w:eastAsia="黑体" w:cs="黑体"/>
          <w:spacing w:val="3"/>
        </w:rPr>
      </w:pPr>
      <w:r>
        <w:rPr>
          <w:rFonts w:hint="eastAsia" w:ascii="黑体" w:hAnsi="黑体" w:eastAsia="黑体" w:cs="黑体"/>
          <w:spacing w:val="3"/>
        </w:rPr>
        <w:t>7.4 证书管理</w:t>
      </w:r>
    </w:p>
    <w:p>
      <w:pPr>
        <w:spacing w:line="240" w:lineRule="auto"/>
        <w:rPr>
          <w:rFonts w:hint="eastAsia" w:ascii="宋体" w:hAnsi="宋体" w:eastAsia="宋体" w:cs="宋体"/>
          <w:spacing w:val="3"/>
        </w:rPr>
      </w:pPr>
      <w:r>
        <w:rPr>
          <w:rFonts w:hint="eastAsia" w:ascii="黑体" w:hAnsi="黑体" w:eastAsia="黑体" w:cs="黑体"/>
          <w:spacing w:val="3"/>
        </w:rPr>
        <w:t xml:space="preserve">7.4.1 </w:t>
      </w:r>
      <w:r>
        <w:rPr>
          <w:rFonts w:hint="eastAsia" w:ascii="宋体" w:hAnsi="宋体" w:eastAsia="宋体" w:cs="宋体"/>
          <w:spacing w:val="3"/>
        </w:rPr>
        <w:t>中国食品药品企业质量安全促进会发酵食品专委会负责发酵食品品鉴人员技能等级证书发放和管理。</w:t>
      </w:r>
    </w:p>
    <w:p>
      <w:pPr>
        <w:spacing w:line="240" w:lineRule="auto"/>
        <w:rPr>
          <w:rFonts w:hint="eastAsia" w:ascii="宋体" w:hAnsi="宋体" w:eastAsia="宋体" w:cs="宋体"/>
          <w:spacing w:val="3"/>
        </w:rPr>
      </w:pPr>
      <w:r>
        <w:rPr>
          <w:rFonts w:hint="eastAsia" w:ascii="黑体" w:hAnsi="黑体" w:eastAsia="黑体" w:cs="黑体"/>
          <w:spacing w:val="3"/>
        </w:rPr>
        <w:t xml:space="preserve">7.4.2 </w:t>
      </w:r>
      <w:r>
        <w:rPr>
          <w:rFonts w:hint="eastAsia" w:ascii="宋体" w:hAnsi="宋体" w:eastAsia="宋体" w:cs="宋体"/>
          <w:spacing w:val="3"/>
        </w:rPr>
        <w:t>发酵食品品鉴人员技能等级证书有效期五年，在证书到期前6个月起，可向促进会发酵食品专委会申请续证。</w:t>
      </w:r>
    </w:p>
    <w:p>
      <w:pPr>
        <w:spacing w:before="0" w:line="240" w:lineRule="auto"/>
        <w:ind w:left="0" w:right="0" w:firstLine="4"/>
        <w:rPr>
          <w:rFonts w:hint="eastAsia" w:ascii="宋体" w:hAnsi="宋体" w:eastAsia="宋体" w:cs="宋体"/>
          <w:spacing w:val="3"/>
        </w:rPr>
      </w:pPr>
      <w:r>
        <w:rPr>
          <w:rFonts w:hint="eastAsia" w:ascii="黑体" w:hAnsi="黑体" w:eastAsia="黑体" w:cs="黑体"/>
          <w:spacing w:val="3"/>
        </w:rPr>
        <w:t xml:space="preserve">7.4.3 </w:t>
      </w:r>
      <w:r>
        <w:rPr>
          <w:rFonts w:hint="eastAsia" w:ascii="宋体" w:hAnsi="宋体" w:eastAsia="宋体" w:cs="宋体"/>
          <w:spacing w:val="3"/>
        </w:rPr>
        <w:t>发酵食品品鉴人员技能等级证书有效持证工作期间，若违规、有失诚信、引起投诉或不良反映，发证机构调查属实可撤销证书。</w:t>
      </w:r>
    </w:p>
    <w:bookmarkEnd w:id="34"/>
    <w:p>
      <w:pPr>
        <w:pStyle w:val="56"/>
        <w:ind w:firstLine="420"/>
      </w:pPr>
    </w:p>
    <w:p>
      <w:pPr>
        <w:pStyle w:val="56"/>
        <w:ind w:firstLine="420"/>
      </w:pPr>
    </w:p>
    <w:p>
      <w:pPr>
        <w:pStyle w:val="56"/>
        <w:ind w:firstLine="420"/>
      </w:pPr>
      <w:r>
        <w:rPr>
          <w:rFonts w:hint="eastAsia"/>
          <w:lang w:val="en-US" w:eastAsia="zh-CN"/>
        </w:rPr>
        <w:t xml:space="preserve">                          </w:t>
      </w:r>
      <w:r>
        <w:rPr>
          <w:rFonts w:hint="eastAsia"/>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sectPr>
      <w:footerReference r:id="rId14" w:type="default"/>
      <w:footerReference r:id="rId15" w:type="even"/>
      <w:pgSz w:w="11906" w:h="16838"/>
      <w:pgMar w:top="1928" w:right="1134" w:bottom="1134" w:left="1417" w:header="1418" w:footer="1134" w:gutter="283"/>
      <w:pgNumType w:fmt="decimal" w:start="1"/>
      <w:cols w:space="0" w:num="1"/>
      <w:formProt w:val="0"/>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hint="eastAsia" w:ascii="黑体" w:hAnsi="黑体" w:eastAsia="黑体" w:cs="黑体"/>
        <w:sz w:val="21"/>
        <w:szCs w:val="21"/>
      </w:rPr>
      <w:t>T/FDSA 037—2023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黑体" w:hAnsi="黑体" w:eastAsia="黑体" w:cs="黑体"/>
        <w:sz w:val="21"/>
        <w:szCs w:val="21"/>
      </w:rPr>
    </w:pPr>
    <w:r>
      <w:rPr>
        <w:rFonts w:hint="eastAsia" w:ascii="黑体" w:hAnsi="黑体" w:eastAsia="黑体" w:cs="黑体"/>
        <w:sz w:val="21"/>
        <w:szCs w:val="21"/>
      </w:rPr>
      <w:t>T/FDSA 037—2023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黑体" w:hAnsi="黑体" w:eastAsia="黑体" w:cs="黑体"/>
        <w:sz w:val="21"/>
        <w:szCs w:val="21"/>
      </w:rPr>
      <w:t xml:space="preserve">T/FDSA </w:t>
    </w:r>
    <w:r>
      <w:rPr>
        <w:rFonts w:hint="eastAsia"/>
        <w:lang w:val="en-US" w:eastAsia="zh-CN"/>
      </w:rPr>
      <w:t>×××</w:t>
    </w:r>
    <w:r>
      <w:rPr>
        <w:rFonts w:hint="eastAsia" w:ascii="黑体" w:hAnsi="黑体" w:eastAsia="黑体" w:cs="黑体"/>
        <w:sz w:val="21"/>
        <w:szCs w:val="21"/>
      </w:rPr>
      <w:t>—2023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黑体" w:hAnsi="黑体" w:eastAsia="黑体" w:cs="黑体"/>
        <w:sz w:val="21"/>
        <w:szCs w:val="21"/>
      </w:rPr>
      <w:t xml:space="preserve">T/FDSA </w:t>
    </w:r>
    <w:r>
      <w:rPr>
        <w:rFonts w:hint="eastAsia"/>
        <w:lang w:val="en-US" w:eastAsia="zh-CN"/>
      </w:rPr>
      <w:t>×××</w:t>
    </w:r>
    <w:r>
      <w:rPr>
        <w:rFonts w:hint="eastAsia" w:ascii="黑体" w:hAnsi="黑体" w:eastAsia="黑体" w:cs="黑体"/>
        <w:sz w:val="21"/>
        <w:szCs w:val="21"/>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default" w:ascii="黑体" w:hAnsi="黑体" w:eastAsia="黑体" w:cs="黑体"/>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default" w:ascii="黑体" w:hAnsi="黑体" w:eastAsia="黑体" w:cs="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5912A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6A8"/>
    <w:rsid w:val="00096D63"/>
    <w:rsid w:val="000A056E"/>
    <w:rsid w:val="000A0B60"/>
    <w:rsid w:val="000A0EB8"/>
    <w:rsid w:val="000A19FC"/>
    <w:rsid w:val="000A296B"/>
    <w:rsid w:val="000A7311"/>
    <w:rsid w:val="000B060F"/>
    <w:rsid w:val="000B1592"/>
    <w:rsid w:val="000B1FF2"/>
    <w:rsid w:val="000B3CDA"/>
    <w:rsid w:val="000B6A0B"/>
    <w:rsid w:val="000B7593"/>
    <w:rsid w:val="000C0F6C"/>
    <w:rsid w:val="000C11DB"/>
    <w:rsid w:val="000C1492"/>
    <w:rsid w:val="000C2FBD"/>
    <w:rsid w:val="000C4B41"/>
    <w:rsid w:val="000C566A"/>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3389"/>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0ECE"/>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1DD"/>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357"/>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E5E"/>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756"/>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12AC"/>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DDF"/>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0DD"/>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8B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B3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12F5"/>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D27"/>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3C6C"/>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4FF5"/>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184"/>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A31"/>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1512CD"/>
    <w:rsid w:val="2A3D6630"/>
    <w:rsid w:val="4A6F4137"/>
    <w:rsid w:val="538820A5"/>
    <w:rsid w:val="57E91909"/>
    <w:rsid w:val="598D387F"/>
    <w:rsid w:val="5A556E81"/>
    <w:rsid w:val="5E414420"/>
    <w:rsid w:val="6817061E"/>
    <w:rsid w:val="6A203F7C"/>
    <w:rsid w:val="6E682940"/>
    <w:rsid w:val="71355085"/>
    <w:rsid w:val="76C207F0"/>
    <w:rsid w:val="76F3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table" w:customStyle="1" w:styleId="230">
    <w:name w:val="Table Normal"/>
    <w:semiHidden/>
    <w:unhideWhenUsed/>
    <w:qFormat/>
    <w:uiPriority w:val="0"/>
    <w:tblPr>
      <w:tblCellMar>
        <w:top w:w="0" w:type="dxa"/>
        <w:left w:w="0" w:type="dxa"/>
        <w:bottom w:w="0" w:type="dxa"/>
        <w:right w:w="0" w:type="dxa"/>
      </w:tblCellMar>
    </w:tblPr>
  </w:style>
  <w:style w:type="paragraph" w:customStyle="1" w:styleId="231">
    <w:name w:val="WPSOffice手动目录 1"/>
    <w:uiPriority w:val="0"/>
    <w:pPr>
      <w:ind w:leftChars="0"/>
    </w:pPr>
    <w:rPr>
      <w:rFonts w:ascii="Calibri" w:hAnsi="Calibri" w:eastAsia="宋体" w:cs="Times New Roman"/>
      <w:sz w:val="20"/>
      <w:szCs w:val="20"/>
    </w:rPr>
  </w:style>
  <w:style w:type="paragraph" w:customStyle="1" w:styleId="232">
    <w:name w:val="WPSOffice手动目录 2"/>
    <w:uiPriority w:val="0"/>
    <w:pPr>
      <w:ind w:leftChars="200"/>
    </w:pPr>
    <w:rPr>
      <w:rFonts w:ascii="Calibri" w:hAnsi="Calibri" w:eastAsia="宋体" w:cs="Times New Roman"/>
      <w:sz w:val="20"/>
      <w:szCs w:val="20"/>
    </w:rPr>
  </w:style>
  <w:style w:type="paragraph" w:customStyle="1" w:styleId="233">
    <w:name w:val="WPSOffice手动目录 3"/>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290301C33EC4D9CB34AB45954E93EE6"/>
        <w:style w:val=""/>
        <w:category>
          <w:name w:val="常规"/>
          <w:gallery w:val="placeholder"/>
        </w:category>
        <w:types>
          <w:type w:val="bbPlcHdr"/>
        </w:types>
        <w:behaviors>
          <w:behavior w:val="content"/>
        </w:behaviors>
        <w:description w:val=""/>
        <w:guid w:val="{3C132230-6524-4FF9-924A-C91933BBFBC0}"/>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D"/>
    <w:rsid w:val="00104545"/>
    <w:rsid w:val="001B1CC3"/>
    <w:rsid w:val="00421958"/>
    <w:rsid w:val="00571A32"/>
    <w:rsid w:val="00741D9D"/>
    <w:rsid w:val="00921D0F"/>
    <w:rsid w:val="009505AE"/>
    <w:rsid w:val="00BD47E2"/>
    <w:rsid w:val="00D83F06"/>
    <w:rsid w:val="00ED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290301C33EC4D9CB34AB45954E93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9045863B1244FBB06159F2D60926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D0D7296C5FB44628B8E42D5C5CADD2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3088</Words>
  <Characters>3472</Characters>
  <Lines>34</Lines>
  <Paragraphs>9</Paragraphs>
  <TotalTime>1</TotalTime>
  <ScaleCrop>false</ScaleCrop>
  <LinksUpToDate>false</LinksUpToDate>
  <CharactersWithSpaces>3641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2023-05-05T03:13:00Z</dcterms:created>
  <dc:creator>周幸窈</dc:creator>
  <dc:description>&lt;config cover="true" show_menu="true" version="1.0.0" doctype="SDKXY"&gt;_x000d_
&lt;/config&gt;</dc:description>
  <cp:lastModifiedBy>WPS_1656656451</cp:lastModifiedBy>
  <cp:lastPrinted>2023-04-18T04:58:00Z</cp:lastPrinted>
  <dcterms:modified xsi:type="dcterms:W3CDTF">2023-07-04T11:58:29Z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FCEAA865ABA84AA5931B15644AB0C794_13</vt:lpwstr>
  </property>
</Properties>
</file>