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ascii="黑体" w:hAnsi="黑体" w:eastAsia="黑体"/>
          <w:b/>
          <w:sz w:val="30"/>
          <w:szCs w:val="30"/>
        </w:rPr>
      </w:pPr>
      <w:r>
        <w:rPr>
          <w:rFonts w:hint="eastAsia" w:ascii="黑体" w:hAnsi="黑体" w:eastAsia="黑体"/>
          <w:b/>
          <w:sz w:val="30"/>
          <w:szCs w:val="30"/>
        </w:rPr>
        <w:t>《发酵食品（首席）品鉴官能力评价通则》</w:t>
      </w:r>
    </w:p>
    <w:p>
      <w:pPr>
        <w:keepNext w:val="0"/>
        <w:keepLines w:val="0"/>
        <w:pageBreakBefore w:val="0"/>
        <w:widowControl w:val="0"/>
        <w:kinsoku/>
        <w:wordWrap/>
        <w:overflowPunct/>
        <w:topLinePunct w:val="0"/>
        <w:autoSpaceDE/>
        <w:autoSpaceDN/>
        <w:bidi w:val="0"/>
        <w:adjustRightInd/>
        <w:snapToGrid/>
        <w:jc w:val="center"/>
        <w:textAlignment w:val="auto"/>
        <w:rPr>
          <w:rFonts w:ascii="黑体" w:hAnsi="黑体" w:eastAsia="黑体"/>
          <w:b/>
          <w:sz w:val="30"/>
          <w:szCs w:val="30"/>
        </w:rPr>
      </w:pPr>
      <w:r>
        <w:rPr>
          <w:rFonts w:hint="eastAsia" w:ascii="黑体" w:hAnsi="黑体" w:eastAsia="黑体"/>
          <w:b/>
          <w:sz w:val="30"/>
          <w:szCs w:val="30"/>
          <w:lang w:val="en-US" w:eastAsia="zh-CN"/>
        </w:rPr>
        <w:t xml:space="preserve">征求意见稿 </w:t>
      </w:r>
      <w:r>
        <w:rPr>
          <w:rFonts w:hint="eastAsia" w:ascii="黑体" w:hAnsi="黑体" w:eastAsia="黑体"/>
          <w:b/>
          <w:sz w:val="30"/>
          <w:szCs w:val="30"/>
        </w:rPr>
        <w:t>编制说明</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ascii="黑体" w:hAnsi="黑体" w:eastAsia="黑体"/>
          <w:b w:val="0"/>
          <w:bCs/>
          <w:sz w:val="28"/>
          <w:szCs w:val="28"/>
        </w:rPr>
      </w:pPr>
      <w:r>
        <w:rPr>
          <w:rFonts w:hint="eastAsia" w:ascii="黑体" w:hAnsi="黑体" w:eastAsia="黑体"/>
          <w:b w:val="0"/>
          <w:bCs/>
          <w:sz w:val="28"/>
          <w:szCs w:val="28"/>
        </w:rPr>
        <w:t>一、目的和意义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发酵食品是我国重要的食品品类，在食品工业体系中占据重要地位。感官质量是由人的感觉器官感知的产品质量，对于食品而言一般包括外观、质地、香气、滋味、风味、口感等，是食品质量的重要构成部分。在消费升级和人民对美好生活越来越高追求的新形势下，加强对发酵食品的感官质量控制，对于推动实现发酵食品“安全有保证”与“美味受欢迎”的有机融合具有重要现实意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感官质量控制主要是通过品控人员的品鉴来完成。质量品鉴是一项专业性极强的工作，不但要求品鉴人员具备敏锐的味觉、嗅觉、触觉等身体条件，而且要有扎实的专业知识、较强的语言表达能力和丰富的实践经验。研究制订《发酵食品质量品鉴职业技能认定》团体标准，对于规范从业者的从业行为、引导职业教育培训方向、为职业技能认定提供依据具有重要意义。</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黑体" w:hAnsi="黑体" w:eastAsia="黑体"/>
          <w:b w:val="0"/>
          <w:bCs/>
          <w:sz w:val="28"/>
          <w:szCs w:val="28"/>
        </w:rPr>
      </w:pPr>
      <w:r>
        <w:rPr>
          <w:rFonts w:hint="eastAsia" w:ascii="黑体" w:hAnsi="黑体" w:eastAsia="黑体"/>
          <w:b w:val="0"/>
          <w:bCs/>
          <w:sz w:val="28"/>
          <w:szCs w:val="28"/>
        </w:rPr>
        <w:t>二、起草单位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由中国食品药品企业质量安全促进会发酵食品专委会提出，中国食品药品企业质量安全促进会归口，参与标准起草单位有：茅台学院、四川轻化工大学、四川李家民品牌管理有限公司、四川大学锦江学院白酒研究院、中国东方文化研究会匠学文化专业委员会、宜宾市经济和信息化局、烹饪科学四川省高等学校重点实验室、川菜工业化四川省高等学校工程研究中心、湖南雅大智能科技有限公司、贵州凤祖农业科技有限公司，宜宾子均邓公液酒业有限公司、济南联食检测有限责任公司、贵州金茅酒业股份有限公司、河南省获嘉古殷酒厂、贵州神州赋酒业有限公司，贵州省仁怀市庄之道酒业有限公司等国内知名发酵食品领域的科研机构、大学院校、生产经营企业共同参与起草编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标准起草人：李家民、惠树伟、吴婷婷、宋增光、郭五林、李强、朱江、贾士儒、陈功、李寻、潘泽润、张金山、方鸿琴、刘凤良，胡顺开、邓英、赵新贵、李小林、李九霖、李虹霖、李京徽、吴勇、尹建军、刘林、陈芬 、陈炳荃、郑磊、王龙、李春元、曾红艳、严靖、雷显仲、李娜、庄玉永</w:t>
      </w:r>
      <w:r>
        <w:rPr>
          <w:rFonts w:hint="eastAsia" w:ascii="宋体" w:hAnsi="宋体" w:eastAsia="宋体" w:cs="宋体"/>
          <w:sz w:val="24"/>
          <w:szCs w:val="24"/>
          <w:lang w:eastAsia="zh-CN"/>
        </w:rPr>
        <w:t>、</w:t>
      </w:r>
      <w:r>
        <w:rPr>
          <w:rFonts w:hint="eastAsia" w:ascii="宋体" w:hAnsi="宋体" w:eastAsia="宋体" w:cs="宋体"/>
          <w:sz w:val="24"/>
          <w:szCs w:val="24"/>
        </w:rPr>
        <w:t>李隽等。</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黑体" w:hAnsi="黑体" w:eastAsia="黑体"/>
          <w:b w:val="0"/>
          <w:bCs/>
          <w:sz w:val="28"/>
          <w:szCs w:val="28"/>
        </w:rPr>
      </w:pPr>
      <w:r>
        <w:rPr>
          <w:rFonts w:hint="eastAsia" w:ascii="黑体" w:hAnsi="黑体" w:eastAsia="黑体"/>
          <w:b w:val="0"/>
          <w:bCs/>
          <w:sz w:val="28"/>
          <w:szCs w:val="28"/>
        </w:rPr>
        <w:t>三、工作计划安排</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（一）成立标准起草工作组（2022.11月）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工作组专家名单由中国食药促进会发酵食品专委会会同茅台学院、四川轻化工大学、四川李家民品牌管理有限责任公司、四川大学锦江学院白酒研究院等共同研究确定。</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（二）起草标准草案（2022年11月～2023年2月）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通过调研、访谈、查阅资料等，研究确定质量品鉴核心工作内容，确定不同等级质量品鉴师应具备的技能要求和相关专业知识要求，起草标准草案，形成征求意见稿。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2022年11月26日由中国食药促进会发酵食品专委会组织召开了专委会标准化工作及《发酵食品感官质量首席品鉴官技能评价认证通则》团体标准立项研讨会。</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参与会议的相关专家有：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四川食研院院长、教授级高工，省学术技术带头人，国务院特殊津贴专家，陈功教授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陕西休闲读品杂志副主编，《酒的中国地理》《中国白酒通解》作者：李寻老师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酿酒工程师、高级品酒师、高级勾调师、国务院特殊津贴获得者、中国N度国际集团：陈炳荃老师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四川大学博导教授、省学术技术带头人、川大锦江白酒学院院长：张文学教授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茶道专家：潘泽润教授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烟台科技学院：苏东平校长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茅台学院白酒文旅学院博士老师：吴婷婷教授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中国酒史研究中心：李修余教授</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（三）征求意见（2023年2月～2023年3月）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通过中国食药促进会发布通知，征求相关单位和专家意见，并对征求意见稿进行修改完善，形成报批稿。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2023年3月7日，在</w:t>
      </w:r>
      <w:r>
        <w:rPr>
          <w:rFonts w:hint="eastAsia" w:ascii="宋体" w:hAnsi="宋体" w:eastAsia="宋体" w:cs="宋体"/>
          <w:color w:val="000000"/>
          <w:sz w:val="24"/>
          <w:szCs w:val="24"/>
          <w:shd w:val="clear" w:color="auto" w:fill="FFFFFF"/>
        </w:rPr>
        <w:t>“首届中国酒庄发展论坛暨中国酒庄分级管理全国启动”活动期间，中国食药促进会发酵食品专委会组织</w:t>
      </w:r>
      <w:r>
        <w:rPr>
          <w:rFonts w:hint="eastAsia" w:ascii="宋体" w:hAnsi="宋体" w:eastAsia="宋体" w:cs="宋体"/>
          <w:sz w:val="24"/>
          <w:szCs w:val="24"/>
        </w:rPr>
        <w:t>四川大学锦江白酒学院院长张文学教授及四川轻化工大学、烟台科技学院等大学院校及机构代表对标准进行进一步的研讨和修订。</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（四）报批阶段（2023年5月）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将报批稿提交中国食药促进会批准发布。</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（五）应用示范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将标准在相关企业、协会等示范应用。</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(六)复审阶段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标准发布后，每1-3年由中国食药促进会组织专家进行复审，确定其是否继续有效、废止或重新修订。</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黑体" w:hAnsi="黑体" w:eastAsia="黑体"/>
          <w:b w:val="0"/>
          <w:bCs/>
          <w:sz w:val="28"/>
          <w:szCs w:val="28"/>
        </w:rPr>
      </w:pPr>
      <w:r>
        <w:rPr>
          <w:rFonts w:hint="eastAsia" w:ascii="黑体" w:hAnsi="黑体" w:eastAsia="黑体"/>
          <w:b w:val="0"/>
          <w:bCs/>
          <w:sz w:val="28"/>
          <w:szCs w:val="28"/>
        </w:rPr>
        <w:t>四、标准大纲</w:t>
      </w:r>
    </w:p>
    <w:p>
      <w:pPr>
        <w:pStyle w:val="5"/>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标准文本共分为八章：</w:t>
      </w:r>
    </w:p>
    <w:p>
      <w:pPr>
        <w:pStyle w:val="5"/>
        <w:keepNext w:val="0"/>
        <w:keepLines w:val="0"/>
        <w:pageBreakBefore w:val="0"/>
        <w:widowControl w:val="0"/>
        <w:kinsoku/>
        <w:wordWrap/>
        <w:overflowPunct/>
        <w:topLinePunct w:val="0"/>
        <w:autoSpaceDE/>
        <w:autoSpaceDN/>
        <w:bidi w:val="0"/>
        <w:adjustRightInd/>
        <w:snapToGrid/>
        <w:spacing w:line="480" w:lineRule="exact"/>
        <w:ind w:left="0" w:leftChars="0" w:right="0" w:firstLine="0" w:firstLine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一、</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"_Toc2970" </w:instrText>
      </w:r>
      <w:r>
        <w:rPr>
          <w:rFonts w:hint="eastAsia" w:ascii="宋体" w:hAnsi="宋体" w:eastAsia="宋体" w:cs="宋体"/>
          <w:sz w:val="24"/>
          <w:szCs w:val="24"/>
        </w:rPr>
        <w:fldChar w:fldCharType="separate"/>
      </w:r>
      <w:r>
        <w:rPr>
          <w:rFonts w:hint="eastAsia" w:ascii="宋体" w:hAnsi="宋体" w:eastAsia="宋体" w:cs="宋体"/>
          <w:b/>
          <w:bCs/>
          <w:sz w:val="24"/>
          <w:szCs w:val="24"/>
        </w:rPr>
        <w:t>前言</w:t>
      </w:r>
      <w:r>
        <w:rPr>
          <w:rFonts w:hint="eastAsia" w:ascii="宋体" w:hAnsi="宋体" w:eastAsia="宋体" w:cs="宋体"/>
          <w:b/>
          <w:bCs/>
          <w:sz w:val="24"/>
          <w:szCs w:val="24"/>
        </w:rPr>
        <w:fldChar w:fldCharType="end"/>
      </w:r>
      <w:r>
        <w:rPr>
          <w:rFonts w:hint="eastAsia" w:ascii="宋体" w:hAnsi="宋体" w:eastAsia="宋体" w:cs="宋体"/>
          <w:b/>
          <w:bCs/>
          <w:sz w:val="24"/>
          <w:szCs w:val="24"/>
        </w:rPr>
        <w:t xml:space="preserve"> </w:t>
      </w:r>
    </w:p>
    <w:p>
      <w:pPr>
        <w:pStyle w:val="5"/>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本文件按GB/T 1.1-2020《标准化工作导则 第1部分：标准化文件的结构和起草规则》的规定起草。</w:t>
      </w:r>
    </w:p>
    <w:p>
      <w:pPr>
        <w:pStyle w:val="5"/>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本标准旨在推动中国发酵食品感官质量品鉴人员的职业技能评价体系的规范建设。</w:t>
      </w:r>
    </w:p>
    <w:p>
      <w:pPr>
        <w:pStyle w:val="5"/>
        <w:keepNext w:val="0"/>
        <w:keepLines w:val="0"/>
        <w:pageBreakBefore w:val="0"/>
        <w:widowControl w:val="0"/>
        <w:kinsoku/>
        <w:wordWrap/>
        <w:overflowPunct/>
        <w:topLinePunct w:val="0"/>
        <w:autoSpaceDE/>
        <w:autoSpaceDN/>
        <w:bidi w:val="0"/>
        <w:adjustRightInd/>
        <w:snapToGrid/>
        <w:spacing w:line="480" w:lineRule="exact"/>
        <w:ind w:left="0" w:leftChars="0" w:right="0" w:firstLine="0" w:firstLine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二、范围</w:t>
      </w:r>
    </w:p>
    <w:p>
      <w:pPr>
        <w:keepNext w:val="0"/>
        <w:keepLines w:val="0"/>
        <w:pageBreakBefore w:val="0"/>
        <w:widowControl w:val="0"/>
        <w:kinsoku/>
        <w:wordWrap/>
        <w:overflowPunct/>
        <w:topLinePunct w:val="0"/>
        <w:autoSpaceDE/>
        <w:autoSpaceDN/>
        <w:bidi w:val="0"/>
        <w:adjustRightInd/>
        <w:snapToGrid/>
        <w:spacing w:line="480" w:lineRule="exact"/>
        <w:ind w:left="0" w:right="0" w:firstLine="544" w:firstLineChars="200"/>
        <w:jc w:val="both"/>
        <w:textAlignment w:val="auto"/>
        <w:outlineLvl w:val="9"/>
        <w:rPr>
          <w:rFonts w:hint="eastAsia" w:ascii="宋体" w:hAnsi="宋体" w:eastAsia="宋体" w:cs="宋体"/>
          <w:sz w:val="24"/>
          <w:szCs w:val="24"/>
        </w:rPr>
      </w:pPr>
      <w:r>
        <w:rPr>
          <w:rFonts w:hint="eastAsia" w:ascii="宋体" w:hAnsi="宋体" w:eastAsia="宋体" w:cs="宋体"/>
          <w:spacing w:val="16"/>
          <w:sz w:val="24"/>
          <w:szCs w:val="24"/>
        </w:rPr>
        <w:t>本文件</w:t>
      </w:r>
      <w:r>
        <w:rPr>
          <w:rFonts w:hint="eastAsia" w:ascii="宋体" w:hAnsi="宋体" w:eastAsia="宋体" w:cs="宋体"/>
          <w:spacing w:val="12"/>
          <w:sz w:val="24"/>
          <w:szCs w:val="24"/>
        </w:rPr>
        <w:t>规</w:t>
      </w:r>
      <w:r>
        <w:rPr>
          <w:rFonts w:hint="eastAsia" w:ascii="宋体" w:hAnsi="宋体" w:eastAsia="宋体" w:cs="宋体"/>
          <w:spacing w:val="8"/>
          <w:sz w:val="24"/>
          <w:szCs w:val="24"/>
        </w:rPr>
        <w:t>定了发酵食品品鉴人员的定义、职业技能等级分类、能力要求和评价要求。</w:t>
      </w:r>
    </w:p>
    <w:p>
      <w:pPr>
        <w:keepNext w:val="0"/>
        <w:keepLines w:val="0"/>
        <w:pageBreakBefore w:val="0"/>
        <w:widowControl w:val="0"/>
        <w:kinsoku/>
        <w:wordWrap/>
        <w:overflowPunct/>
        <w:topLinePunct w:val="0"/>
        <w:autoSpaceDE/>
        <w:autoSpaceDN/>
        <w:bidi w:val="0"/>
        <w:adjustRightInd/>
        <w:snapToGrid/>
        <w:spacing w:line="480" w:lineRule="exact"/>
        <w:ind w:left="0" w:right="0" w:firstLine="536" w:firstLineChars="200"/>
        <w:jc w:val="both"/>
        <w:textAlignment w:val="auto"/>
        <w:outlineLvl w:val="9"/>
        <w:rPr>
          <w:rFonts w:hint="eastAsia" w:ascii="宋体" w:hAnsi="宋体" w:eastAsia="宋体" w:cs="宋体"/>
          <w:color w:val="C00000"/>
          <w:sz w:val="24"/>
          <w:szCs w:val="24"/>
        </w:rPr>
      </w:pPr>
      <w:r>
        <w:rPr>
          <w:rFonts w:hint="eastAsia" w:ascii="宋体" w:hAnsi="宋体" w:eastAsia="宋体" w:cs="宋体"/>
          <w:spacing w:val="14"/>
          <w:sz w:val="24"/>
          <w:szCs w:val="24"/>
        </w:rPr>
        <w:t>本文件</w:t>
      </w:r>
      <w:r>
        <w:rPr>
          <w:rFonts w:hint="eastAsia" w:ascii="宋体" w:hAnsi="宋体" w:eastAsia="宋体" w:cs="宋体"/>
          <w:spacing w:val="7"/>
          <w:sz w:val="24"/>
          <w:szCs w:val="24"/>
        </w:rPr>
        <w:t>适用于发酵食品生产、经营企业从事发酵食品工程技术、质量检验、品控和</w:t>
      </w:r>
      <w:r>
        <w:rPr>
          <w:rFonts w:hint="eastAsia" w:ascii="宋体" w:hAnsi="宋体" w:eastAsia="宋体" w:cs="宋体"/>
          <w:spacing w:val="17"/>
          <w:sz w:val="24"/>
          <w:szCs w:val="24"/>
        </w:rPr>
        <w:t>操</w:t>
      </w:r>
      <w:r>
        <w:rPr>
          <w:rFonts w:hint="eastAsia" w:ascii="宋体" w:hAnsi="宋体" w:eastAsia="宋体" w:cs="宋体"/>
          <w:spacing w:val="9"/>
          <w:sz w:val="24"/>
          <w:szCs w:val="24"/>
        </w:rPr>
        <w:t>作人员的能力评价与人才梯队培养。中、高等院校对发酵食品相关专业的感官品鉴人才培养和</w:t>
      </w:r>
      <w:r>
        <w:rPr>
          <w:rFonts w:hint="eastAsia" w:ascii="宋体" w:hAnsi="宋体" w:eastAsia="宋体" w:cs="宋体"/>
          <w:spacing w:val="8"/>
          <w:sz w:val="24"/>
          <w:szCs w:val="24"/>
        </w:rPr>
        <w:t>第三方技能培训机构对发酵食品感官品鉴人才培训也可参考使用。非发酵食品品鉴人员能力评价也可参照此标准执行。</w:t>
      </w:r>
    </w:p>
    <w:p>
      <w:pPr>
        <w:pStyle w:val="5"/>
        <w:keepNext w:val="0"/>
        <w:keepLines w:val="0"/>
        <w:pageBreakBefore w:val="0"/>
        <w:widowControl w:val="0"/>
        <w:kinsoku/>
        <w:wordWrap/>
        <w:overflowPunct/>
        <w:topLinePunct w:val="0"/>
        <w:autoSpaceDE/>
        <w:autoSpaceDN/>
        <w:bidi w:val="0"/>
        <w:adjustRightInd/>
        <w:snapToGrid/>
        <w:spacing w:line="480" w:lineRule="exact"/>
        <w:ind w:left="0" w:leftChars="0" w:right="0" w:firstLine="0" w:firstLine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三、规范性引用文件</w:t>
      </w:r>
    </w:p>
    <w:p>
      <w:pPr>
        <w:keepNext w:val="0"/>
        <w:keepLines w:val="0"/>
        <w:pageBreakBefore w:val="0"/>
        <w:widowControl w:val="0"/>
        <w:kinsoku/>
        <w:wordWrap/>
        <w:overflowPunct/>
        <w:topLinePunct w:val="0"/>
        <w:autoSpaceDE/>
        <w:autoSpaceDN/>
        <w:bidi w:val="0"/>
        <w:adjustRightInd/>
        <w:snapToGrid/>
        <w:spacing w:line="480" w:lineRule="exact"/>
        <w:ind w:left="0" w:right="0" w:firstLine="426"/>
        <w:textAlignment w:val="auto"/>
        <w:rPr>
          <w:rFonts w:hint="eastAsia" w:ascii="宋体" w:hAnsi="宋体" w:eastAsia="宋体" w:cs="宋体"/>
          <w:spacing w:val="10"/>
          <w:sz w:val="24"/>
          <w:szCs w:val="24"/>
        </w:rPr>
      </w:pPr>
      <w:bookmarkStart w:id="0" w:name="_Hlk139270374"/>
      <w:r>
        <w:rPr>
          <w:rFonts w:hint="eastAsia" w:ascii="宋体" w:hAnsi="宋体" w:eastAsia="宋体" w:cs="宋体"/>
          <w:spacing w:val="10"/>
          <w:sz w:val="24"/>
          <w:szCs w:val="24"/>
        </w:rPr>
        <w:t>下</w:t>
      </w:r>
      <w:r>
        <w:rPr>
          <w:rFonts w:hint="eastAsia" w:ascii="宋体" w:hAnsi="宋体" w:eastAsia="宋体" w:cs="宋体"/>
          <w:spacing w:val="7"/>
          <w:sz w:val="24"/>
          <w:szCs w:val="24"/>
        </w:rPr>
        <w:t>列文件中的内容通过文中的规范性引用而构成本文件必不可少的条款。其中，注日期</w:t>
      </w:r>
      <w:r>
        <w:rPr>
          <w:rFonts w:hint="eastAsia" w:ascii="宋体" w:hAnsi="宋体" w:eastAsia="宋体" w:cs="宋体"/>
          <w:spacing w:val="14"/>
          <w:sz w:val="24"/>
          <w:szCs w:val="24"/>
        </w:rPr>
        <w:t>的</w:t>
      </w:r>
      <w:r>
        <w:rPr>
          <w:rFonts w:hint="eastAsia" w:ascii="宋体" w:hAnsi="宋体" w:eastAsia="宋体" w:cs="宋体"/>
          <w:spacing w:val="9"/>
          <w:sz w:val="24"/>
          <w:szCs w:val="24"/>
        </w:rPr>
        <w:t>引</w:t>
      </w:r>
      <w:r>
        <w:rPr>
          <w:rFonts w:hint="eastAsia" w:ascii="宋体" w:hAnsi="宋体" w:eastAsia="宋体" w:cs="宋体"/>
          <w:spacing w:val="7"/>
          <w:sz w:val="24"/>
          <w:szCs w:val="24"/>
        </w:rPr>
        <w:t>用文件，仅该日期对应的版本适用于本文件；不注日期的引用文件，其最新版本 (包括</w:t>
      </w:r>
      <w:r>
        <w:rPr>
          <w:rFonts w:hint="eastAsia" w:ascii="宋体" w:hAnsi="宋体" w:eastAsia="宋体" w:cs="宋体"/>
          <w:sz w:val="24"/>
          <w:szCs w:val="24"/>
        </w:rPr>
        <w:t xml:space="preserve"> </w:t>
      </w:r>
      <w:r>
        <w:rPr>
          <w:rFonts w:hint="eastAsia" w:ascii="宋体" w:hAnsi="宋体" w:eastAsia="宋体" w:cs="宋体"/>
          <w:spacing w:val="8"/>
          <w:sz w:val="24"/>
          <w:szCs w:val="24"/>
        </w:rPr>
        <w:t>所有的修改单) 适用于本文件。</w:t>
      </w:r>
    </w:p>
    <w:p>
      <w:pPr>
        <w:keepNext w:val="0"/>
        <w:keepLines w:val="0"/>
        <w:pageBreakBefore w:val="0"/>
        <w:widowControl w:val="0"/>
        <w:kinsoku/>
        <w:wordWrap/>
        <w:overflowPunct/>
        <w:topLinePunct w:val="0"/>
        <w:autoSpaceDE/>
        <w:autoSpaceDN/>
        <w:bidi w:val="0"/>
        <w:adjustRightInd/>
        <w:snapToGrid/>
        <w:spacing w:line="480" w:lineRule="exact"/>
        <w:ind w:left="0" w:right="0" w:firstLine="426"/>
        <w:jc w:val="both"/>
        <w:textAlignment w:val="auto"/>
        <w:rPr>
          <w:rFonts w:hint="eastAsia" w:ascii="宋体" w:hAnsi="宋体" w:eastAsia="宋体" w:cs="宋体"/>
          <w:spacing w:val="10"/>
          <w:sz w:val="24"/>
          <w:szCs w:val="24"/>
        </w:rPr>
      </w:pPr>
      <w:r>
        <w:rPr>
          <w:rFonts w:hint="eastAsia" w:ascii="宋体" w:hAnsi="宋体" w:eastAsia="宋体" w:cs="宋体"/>
          <w:spacing w:val="10"/>
          <w:sz w:val="24"/>
          <w:szCs w:val="24"/>
        </w:rPr>
        <w:t>GB/T 10220 感官分析 方法学 总论</w:t>
      </w:r>
    </w:p>
    <w:p>
      <w:pPr>
        <w:keepNext w:val="0"/>
        <w:keepLines w:val="0"/>
        <w:pageBreakBefore w:val="0"/>
        <w:widowControl w:val="0"/>
        <w:kinsoku/>
        <w:wordWrap/>
        <w:overflowPunct/>
        <w:topLinePunct w:val="0"/>
        <w:autoSpaceDE/>
        <w:autoSpaceDN/>
        <w:bidi w:val="0"/>
        <w:adjustRightInd/>
        <w:snapToGrid/>
        <w:spacing w:line="480" w:lineRule="exact"/>
        <w:ind w:left="0" w:right="0" w:firstLine="426"/>
        <w:jc w:val="both"/>
        <w:textAlignment w:val="auto"/>
        <w:rPr>
          <w:rFonts w:hint="eastAsia" w:ascii="宋体" w:hAnsi="宋体" w:eastAsia="宋体" w:cs="宋体"/>
          <w:spacing w:val="10"/>
          <w:sz w:val="24"/>
          <w:szCs w:val="24"/>
        </w:rPr>
      </w:pPr>
      <w:r>
        <w:rPr>
          <w:rFonts w:hint="eastAsia" w:ascii="宋体" w:hAnsi="宋体" w:eastAsia="宋体" w:cs="宋体"/>
          <w:spacing w:val="10"/>
          <w:sz w:val="24"/>
          <w:szCs w:val="24"/>
        </w:rPr>
        <w:t>GB/T 10221 感官分析 术语</w:t>
      </w:r>
    </w:p>
    <w:p>
      <w:pPr>
        <w:keepNext w:val="0"/>
        <w:keepLines w:val="0"/>
        <w:pageBreakBefore w:val="0"/>
        <w:widowControl w:val="0"/>
        <w:kinsoku/>
        <w:wordWrap/>
        <w:overflowPunct/>
        <w:topLinePunct w:val="0"/>
        <w:autoSpaceDE/>
        <w:autoSpaceDN/>
        <w:bidi w:val="0"/>
        <w:adjustRightInd/>
        <w:snapToGrid/>
        <w:spacing w:line="480" w:lineRule="exact"/>
        <w:ind w:left="0" w:right="0" w:firstLine="426"/>
        <w:jc w:val="both"/>
        <w:textAlignment w:val="auto"/>
        <w:rPr>
          <w:rFonts w:hint="eastAsia" w:ascii="宋体" w:hAnsi="宋体" w:eastAsia="宋体" w:cs="宋体"/>
          <w:spacing w:val="10"/>
          <w:sz w:val="24"/>
          <w:szCs w:val="24"/>
        </w:rPr>
      </w:pPr>
      <w:r>
        <w:rPr>
          <w:rFonts w:hint="eastAsia" w:ascii="宋体" w:hAnsi="宋体" w:eastAsia="宋体" w:cs="宋体"/>
          <w:spacing w:val="10"/>
          <w:sz w:val="24"/>
          <w:szCs w:val="24"/>
        </w:rPr>
        <w:t>GB/T 29605 感官分析 食品感官质量控制导则</w:t>
      </w:r>
      <w:bookmarkEnd w:id="0"/>
    </w:p>
    <w:p>
      <w:pPr>
        <w:pStyle w:val="5"/>
        <w:keepNext w:val="0"/>
        <w:keepLines w:val="0"/>
        <w:pageBreakBefore w:val="0"/>
        <w:widowControl w:val="0"/>
        <w:kinsoku/>
        <w:wordWrap/>
        <w:overflowPunct/>
        <w:topLinePunct w:val="0"/>
        <w:autoSpaceDE/>
        <w:autoSpaceDN/>
        <w:bidi w:val="0"/>
        <w:adjustRightInd/>
        <w:snapToGrid/>
        <w:spacing w:line="480" w:lineRule="exact"/>
        <w:ind w:left="0" w:leftChars="0" w:right="0" w:firstLine="0" w:firstLine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四、术语和定义</w:t>
      </w:r>
    </w:p>
    <w:p>
      <w:pPr>
        <w:keepNext w:val="0"/>
        <w:keepLines w:val="0"/>
        <w:pageBreakBefore w:val="0"/>
        <w:widowControl w:val="0"/>
        <w:kinsoku/>
        <w:wordWrap/>
        <w:overflowPunct/>
        <w:topLinePunct w:val="0"/>
        <w:autoSpaceDE/>
        <w:autoSpaceDN/>
        <w:bidi w:val="0"/>
        <w:adjustRightInd/>
        <w:snapToGrid/>
        <w:spacing w:line="480" w:lineRule="exact"/>
        <w:ind w:left="0" w:right="0"/>
        <w:textAlignment w:val="auto"/>
        <w:outlineLvl w:val="1"/>
        <w:rPr>
          <w:rFonts w:hint="eastAsia" w:ascii="宋体" w:hAnsi="宋体" w:eastAsia="宋体" w:cs="宋体"/>
          <w:b/>
          <w:bCs/>
          <w:spacing w:val="3"/>
          <w:sz w:val="24"/>
          <w:szCs w:val="24"/>
        </w:rPr>
      </w:pPr>
      <w:r>
        <w:rPr>
          <w:rFonts w:hint="eastAsia" w:ascii="宋体" w:hAnsi="宋体" w:eastAsia="宋体" w:cs="宋体"/>
          <w:b/>
          <w:bCs/>
          <w:spacing w:val="3"/>
          <w:sz w:val="24"/>
          <w:szCs w:val="24"/>
        </w:rPr>
        <w:t>感官特性</w:t>
      </w:r>
    </w:p>
    <w:p>
      <w:pPr>
        <w:keepNext w:val="0"/>
        <w:keepLines w:val="0"/>
        <w:pageBreakBefore w:val="0"/>
        <w:widowControl w:val="0"/>
        <w:kinsoku/>
        <w:wordWrap/>
        <w:overflowPunct/>
        <w:topLinePunct w:val="0"/>
        <w:autoSpaceDE/>
        <w:autoSpaceDN/>
        <w:bidi w:val="0"/>
        <w:adjustRightInd/>
        <w:snapToGrid/>
        <w:spacing w:line="480" w:lineRule="exact"/>
        <w:ind w:left="0" w:right="0" w:firstLine="492" w:firstLineChars="200"/>
        <w:textAlignment w:val="auto"/>
        <w:outlineLvl w:val="2"/>
        <w:rPr>
          <w:rFonts w:hint="eastAsia" w:ascii="宋体" w:hAnsi="宋体" w:eastAsia="宋体" w:cs="宋体"/>
          <w:spacing w:val="3"/>
          <w:sz w:val="24"/>
          <w:szCs w:val="24"/>
        </w:rPr>
      </w:pPr>
      <w:r>
        <w:rPr>
          <w:rFonts w:hint="eastAsia" w:ascii="宋体" w:hAnsi="宋体" w:eastAsia="宋体" w:cs="宋体"/>
          <w:spacing w:val="3"/>
          <w:sz w:val="24"/>
          <w:szCs w:val="24"/>
        </w:rPr>
        <w:t>由感觉器官感知的产品特性，如食品的外观形态、色泽、滋味和气味、组织等。</w:t>
      </w:r>
    </w:p>
    <w:p>
      <w:pPr>
        <w:keepNext w:val="0"/>
        <w:keepLines w:val="0"/>
        <w:pageBreakBefore w:val="0"/>
        <w:widowControl w:val="0"/>
        <w:kinsoku/>
        <w:wordWrap/>
        <w:overflowPunct/>
        <w:topLinePunct w:val="0"/>
        <w:autoSpaceDE/>
        <w:autoSpaceDN/>
        <w:bidi w:val="0"/>
        <w:adjustRightInd/>
        <w:snapToGrid/>
        <w:spacing w:line="480" w:lineRule="exact"/>
        <w:ind w:left="0" w:right="0"/>
        <w:textAlignment w:val="auto"/>
        <w:outlineLvl w:val="2"/>
        <w:rPr>
          <w:rFonts w:hint="eastAsia" w:ascii="宋体" w:hAnsi="宋体" w:eastAsia="宋体" w:cs="宋体"/>
          <w:b/>
          <w:bCs/>
          <w:spacing w:val="3"/>
          <w:sz w:val="24"/>
          <w:szCs w:val="24"/>
        </w:rPr>
      </w:pPr>
      <w:r>
        <w:rPr>
          <w:rFonts w:hint="eastAsia" w:ascii="宋体" w:hAnsi="宋体" w:eastAsia="宋体" w:cs="宋体"/>
          <w:b/>
          <w:bCs/>
          <w:spacing w:val="3"/>
          <w:sz w:val="24"/>
          <w:szCs w:val="24"/>
        </w:rPr>
        <w:t>发酵技术</w:t>
      </w:r>
    </w:p>
    <w:p>
      <w:pPr>
        <w:keepNext w:val="0"/>
        <w:keepLines w:val="0"/>
        <w:pageBreakBefore w:val="0"/>
        <w:widowControl w:val="0"/>
        <w:kinsoku/>
        <w:wordWrap/>
        <w:overflowPunct/>
        <w:topLinePunct w:val="0"/>
        <w:autoSpaceDE/>
        <w:autoSpaceDN/>
        <w:bidi w:val="0"/>
        <w:adjustRightInd/>
        <w:snapToGrid/>
        <w:spacing w:line="480" w:lineRule="exact"/>
        <w:ind w:left="0" w:right="0" w:firstLine="492" w:firstLineChars="200"/>
        <w:textAlignment w:val="auto"/>
        <w:outlineLvl w:val="1"/>
        <w:rPr>
          <w:rFonts w:hint="eastAsia" w:ascii="宋体" w:hAnsi="宋体" w:eastAsia="宋体" w:cs="宋体"/>
          <w:spacing w:val="3"/>
          <w:sz w:val="24"/>
          <w:szCs w:val="24"/>
        </w:rPr>
      </w:pPr>
      <w:r>
        <w:rPr>
          <w:rFonts w:hint="eastAsia" w:ascii="宋体" w:hAnsi="宋体" w:eastAsia="宋体" w:cs="宋体"/>
          <w:spacing w:val="3"/>
          <w:sz w:val="24"/>
          <w:szCs w:val="24"/>
        </w:rPr>
        <w:t>运用微生物的酶反应，将原料中的有机物氧化分解成分解产物，从而获得各种有益物质的生物技术过程。</w:t>
      </w:r>
    </w:p>
    <w:p>
      <w:pPr>
        <w:keepNext w:val="0"/>
        <w:keepLines w:val="0"/>
        <w:pageBreakBefore w:val="0"/>
        <w:widowControl w:val="0"/>
        <w:kinsoku/>
        <w:wordWrap/>
        <w:overflowPunct/>
        <w:topLinePunct w:val="0"/>
        <w:autoSpaceDE/>
        <w:autoSpaceDN/>
        <w:bidi w:val="0"/>
        <w:adjustRightInd/>
        <w:snapToGrid/>
        <w:spacing w:line="480" w:lineRule="exact"/>
        <w:ind w:left="0" w:right="0"/>
        <w:textAlignment w:val="auto"/>
        <w:outlineLvl w:val="1"/>
        <w:rPr>
          <w:rFonts w:hint="eastAsia" w:ascii="宋体" w:hAnsi="宋体" w:eastAsia="宋体" w:cs="宋体"/>
          <w:b/>
          <w:bCs/>
          <w:spacing w:val="3"/>
          <w:sz w:val="24"/>
          <w:szCs w:val="24"/>
        </w:rPr>
      </w:pPr>
      <w:r>
        <w:rPr>
          <w:rFonts w:hint="eastAsia" w:ascii="宋体" w:hAnsi="宋体" w:eastAsia="宋体" w:cs="宋体"/>
          <w:b/>
          <w:bCs/>
          <w:spacing w:val="3"/>
          <w:sz w:val="24"/>
          <w:szCs w:val="24"/>
        </w:rPr>
        <w:t>发酵食品</w:t>
      </w:r>
    </w:p>
    <w:p>
      <w:pPr>
        <w:keepNext w:val="0"/>
        <w:keepLines w:val="0"/>
        <w:pageBreakBefore w:val="0"/>
        <w:widowControl w:val="0"/>
        <w:kinsoku/>
        <w:wordWrap/>
        <w:overflowPunct/>
        <w:topLinePunct w:val="0"/>
        <w:autoSpaceDE/>
        <w:autoSpaceDN/>
        <w:bidi w:val="0"/>
        <w:adjustRightInd/>
        <w:snapToGrid/>
        <w:spacing w:line="480" w:lineRule="exact"/>
        <w:ind w:left="0" w:right="0" w:firstLine="492" w:firstLineChars="200"/>
        <w:textAlignment w:val="auto"/>
        <w:outlineLvl w:val="0"/>
        <w:rPr>
          <w:rFonts w:hint="eastAsia" w:ascii="宋体" w:hAnsi="宋体" w:eastAsia="宋体" w:cs="宋体"/>
          <w:spacing w:val="3"/>
          <w:sz w:val="24"/>
          <w:szCs w:val="24"/>
        </w:rPr>
      </w:pPr>
      <w:bookmarkStart w:id="1" w:name="_Toc22681"/>
      <w:r>
        <w:rPr>
          <w:rFonts w:hint="eastAsia" w:ascii="宋体" w:hAnsi="宋体" w:eastAsia="宋体" w:cs="宋体"/>
          <w:spacing w:val="3"/>
          <w:sz w:val="24"/>
          <w:szCs w:val="24"/>
        </w:rPr>
        <w:t>利用发酵技术加工制造的食品。</w:t>
      </w:r>
      <w:bookmarkEnd w:id="1"/>
    </w:p>
    <w:p>
      <w:pPr>
        <w:keepNext w:val="0"/>
        <w:keepLines w:val="0"/>
        <w:pageBreakBefore w:val="0"/>
        <w:widowControl w:val="0"/>
        <w:kinsoku/>
        <w:wordWrap/>
        <w:overflowPunct/>
        <w:topLinePunct w:val="0"/>
        <w:autoSpaceDE/>
        <w:autoSpaceDN/>
        <w:bidi w:val="0"/>
        <w:adjustRightInd/>
        <w:snapToGrid/>
        <w:spacing w:line="480" w:lineRule="exact"/>
        <w:ind w:left="0" w:right="0"/>
        <w:textAlignment w:val="auto"/>
        <w:outlineLvl w:val="1"/>
        <w:rPr>
          <w:rFonts w:hint="eastAsia" w:ascii="宋体" w:hAnsi="宋体" w:eastAsia="宋体" w:cs="宋体"/>
          <w:b/>
          <w:bCs/>
          <w:color w:val="FF0000"/>
          <w:spacing w:val="3"/>
          <w:sz w:val="24"/>
          <w:szCs w:val="24"/>
        </w:rPr>
      </w:pPr>
      <w:r>
        <w:rPr>
          <w:rFonts w:hint="eastAsia" w:ascii="宋体" w:hAnsi="宋体" w:eastAsia="宋体" w:cs="宋体"/>
          <w:b/>
          <w:bCs/>
          <w:color w:val="FF0000"/>
          <w:spacing w:val="3"/>
          <w:sz w:val="24"/>
          <w:szCs w:val="24"/>
        </w:rPr>
        <w:t>发酵食品品鉴人员</w:t>
      </w:r>
    </w:p>
    <w:p>
      <w:pPr>
        <w:keepNext w:val="0"/>
        <w:keepLines w:val="0"/>
        <w:pageBreakBefore w:val="0"/>
        <w:widowControl w:val="0"/>
        <w:kinsoku/>
        <w:wordWrap/>
        <w:overflowPunct/>
        <w:topLinePunct w:val="0"/>
        <w:autoSpaceDE/>
        <w:autoSpaceDN/>
        <w:bidi w:val="0"/>
        <w:adjustRightInd/>
        <w:snapToGrid/>
        <w:spacing w:line="480" w:lineRule="exact"/>
        <w:ind w:left="0" w:right="0" w:firstLine="492" w:firstLineChars="200"/>
        <w:textAlignment w:val="auto"/>
        <w:outlineLvl w:val="1"/>
        <w:rPr>
          <w:rFonts w:hint="eastAsia" w:ascii="宋体" w:hAnsi="宋体" w:eastAsia="宋体" w:cs="宋体"/>
          <w:color w:val="FF0000"/>
          <w:spacing w:val="3"/>
          <w:sz w:val="24"/>
          <w:szCs w:val="24"/>
        </w:rPr>
      </w:pPr>
      <w:r>
        <w:rPr>
          <w:rFonts w:hint="eastAsia" w:ascii="宋体" w:hAnsi="宋体" w:eastAsia="宋体" w:cs="宋体"/>
          <w:color w:val="FF0000"/>
          <w:spacing w:val="3"/>
          <w:sz w:val="24"/>
          <w:szCs w:val="24"/>
        </w:rPr>
        <w:t>从事发酵食品感官质量评价、验证等相关活动的职业从业人员。</w:t>
      </w:r>
    </w:p>
    <w:p>
      <w:pPr>
        <w:keepNext w:val="0"/>
        <w:keepLines w:val="0"/>
        <w:pageBreakBefore w:val="0"/>
        <w:widowControl w:val="0"/>
        <w:kinsoku/>
        <w:wordWrap/>
        <w:overflowPunct/>
        <w:topLinePunct w:val="0"/>
        <w:autoSpaceDE/>
        <w:autoSpaceDN/>
        <w:bidi w:val="0"/>
        <w:adjustRightInd/>
        <w:snapToGrid/>
        <w:spacing w:line="480" w:lineRule="exact"/>
        <w:ind w:left="0" w:right="0"/>
        <w:textAlignment w:val="auto"/>
        <w:outlineLvl w:val="0"/>
        <w:rPr>
          <w:rFonts w:hint="eastAsia" w:ascii="宋体" w:hAnsi="宋体" w:eastAsia="宋体" w:cs="宋体"/>
          <w:b/>
          <w:bCs/>
          <w:spacing w:val="3"/>
          <w:sz w:val="24"/>
          <w:szCs w:val="24"/>
        </w:rPr>
      </w:pPr>
      <w:bookmarkStart w:id="2" w:name="_Toc6321"/>
      <w:r>
        <w:rPr>
          <w:rFonts w:hint="eastAsia" w:ascii="宋体" w:hAnsi="宋体" w:eastAsia="宋体" w:cs="宋体"/>
          <w:b/>
          <w:bCs/>
          <w:spacing w:val="3"/>
          <w:sz w:val="24"/>
          <w:szCs w:val="24"/>
        </w:rPr>
        <w:t>智能感官分析技术</w:t>
      </w:r>
      <w:bookmarkEnd w:id="2"/>
    </w:p>
    <w:p>
      <w:pPr>
        <w:keepNext w:val="0"/>
        <w:keepLines w:val="0"/>
        <w:pageBreakBefore w:val="0"/>
        <w:widowControl w:val="0"/>
        <w:kinsoku/>
        <w:wordWrap/>
        <w:overflowPunct/>
        <w:topLinePunct w:val="0"/>
        <w:autoSpaceDE/>
        <w:autoSpaceDN/>
        <w:bidi w:val="0"/>
        <w:adjustRightInd/>
        <w:snapToGrid/>
        <w:spacing w:line="480" w:lineRule="exact"/>
        <w:ind w:left="0" w:right="0" w:firstLine="492" w:firstLineChars="200"/>
        <w:textAlignment w:val="auto"/>
        <w:outlineLvl w:val="0"/>
        <w:rPr>
          <w:rFonts w:hint="eastAsia" w:ascii="宋体" w:hAnsi="宋体" w:eastAsia="宋体" w:cs="宋体"/>
          <w:spacing w:val="3"/>
          <w:sz w:val="24"/>
          <w:szCs w:val="24"/>
        </w:rPr>
      </w:pPr>
      <w:bookmarkStart w:id="3" w:name="_Toc22510"/>
      <w:r>
        <w:rPr>
          <w:rFonts w:hint="eastAsia" w:ascii="宋体" w:hAnsi="宋体" w:eastAsia="宋体" w:cs="宋体"/>
          <w:spacing w:val="3"/>
          <w:sz w:val="24"/>
          <w:szCs w:val="24"/>
        </w:rPr>
        <w:t>模拟人体感官对食物的感知过程，并对感知信号进行综合分析的一门技术，能对食品的色、香、味、形等感官特性进行综合的分析。</w:t>
      </w:r>
      <w:bookmarkEnd w:id="3"/>
    </w:p>
    <w:p>
      <w:pPr>
        <w:pStyle w:val="5"/>
        <w:keepNext w:val="0"/>
        <w:keepLines w:val="0"/>
        <w:pageBreakBefore w:val="0"/>
        <w:widowControl w:val="0"/>
        <w:kinsoku/>
        <w:wordWrap/>
        <w:overflowPunct/>
        <w:topLinePunct w:val="0"/>
        <w:autoSpaceDE/>
        <w:autoSpaceDN/>
        <w:bidi w:val="0"/>
        <w:adjustRightInd/>
        <w:snapToGrid/>
        <w:spacing w:line="480" w:lineRule="exact"/>
        <w:ind w:left="0" w:leftChars="0" w:right="0" w:firstLine="0" w:firstLine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五、岗位等级</w:t>
      </w:r>
    </w:p>
    <w:p>
      <w:pPr>
        <w:keepNext w:val="0"/>
        <w:keepLines w:val="0"/>
        <w:pageBreakBefore w:val="0"/>
        <w:widowControl w:val="0"/>
        <w:kinsoku/>
        <w:wordWrap/>
        <w:overflowPunct/>
        <w:topLinePunct w:val="0"/>
        <w:autoSpaceDE/>
        <w:autoSpaceDN/>
        <w:bidi w:val="0"/>
        <w:adjustRightInd/>
        <w:snapToGrid/>
        <w:spacing w:line="480" w:lineRule="exact"/>
        <w:ind w:left="0" w:right="0" w:firstLine="492" w:firstLineChars="200"/>
        <w:textAlignment w:val="auto"/>
        <w:outlineLvl w:val="1"/>
        <w:rPr>
          <w:rFonts w:hint="eastAsia" w:ascii="宋体" w:hAnsi="宋体" w:eastAsia="宋体" w:cs="宋体"/>
          <w:spacing w:val="3"/>
          <w:sz w:val="24"/>
          <w:szCs w:val="24"/>
        </w:rPr>
      </w:pPr>
      <w:r>
        <w:rPr>
          <w:rFonts w:hint="eastAsia" w:ascii="宋体" w:hAnsi="宋体" w:eastAsia="宋体" w:cs="宋体"/>
          <w:spacing w:val="3"/>
          <w:sz w:val="24"/>
          <w:szCs w:val="24"/>
        </w:rPr>
        <w:t>发酵食品品鉴人员能力评价分为学徒工、初级工、中级工、高级工、品鉴官、高级品鉴官、特级品鉴官、首席品鉴官八个技能等级。</w:t>
      </w:r>
    </w:p>
    <w:p>
      <w:pPr>
        <w:keepNext w:val="0"/>
        <w:keepLines w:val="0"/>
        <w:pageBreakBefore w:val="0"/>
        <w:widowControl w:val="0"/>
        <w:kinsoku/>
        <w:wordWrap/>
        <w:overflowPunct/>
        <w:topLinePunct w:val="0"/>
        <w:autoSpaceDE/>
        <w:autoSpaceDN/>
        <w:bidi w:val="0"/>
        <w:adjustRightInd/>
        <w:snapToGrid/>
        <w:spacing w:line="480" w:lineRule="exact"/>
        <w:ind w:left="0" w:right="0" w:firstLine="492" w:firstLineChars="200"/>
        <w:textAlignment w:val="auto"/>
        <w:outlineLvl w:val="1"/>
        <w:rPr>
          <w:rFonts w:hint="eastAsia" w:ascii="宋体" w:hAnsi="宋体" w:eastAsia="宋体" w:cs="宋体"/>
          <w:spacing w:val="3"/>
          <w:sz w:val="24"/>
          <w:szCs w:val="24"/>
        </w:rPr>
      </w:pPr>
      <w:r>
        <w:rPr>
          <w:rFonts w:hint="eastAsia" w:ascii="宋体" w:hAnsi="宋体" w:eastAsia="宋体" w:cs="宋体"/>
          <w:spacing w:val="3"/>
          <w:sz w:val="24"/>
          <w:szCs w:val="24"/>
        </w:rPr>
        <w:t>发酵食品品鉴人员技能等级划分，可作为发酵食品品鉴人员能力评价的基础。</w:t>
      </w:r>
    </w:p>
    <w:p>
      <w:pPr>
        <w:pStyle w:val="5"/>
        <w:keepNext w:val="0"/>
        <w:keepLines w:val="0"/>
        <w:pageBreakBefore w:val="0"/>
        <w:widowControl w:val="0"/>
        <w:kinsoku/>
        <w:wordWrap/>
        <w:overflowPunct/>
        <w:topLinePunct w:val="0"/>
        <w:autoSpaceDE/>
        <w:autoSpaceDN/>
        <w:bidi w:val="0"/>
        <w:adjustRightInd/>
        <w:snapToGrid/>
        <w:spacing w:line="480" w:lineRule="exact"/>
        <w:ind w:left="0" w:leftChars="0" w:right="0" w:firstLine="0" w:firstLine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六、能力要求</w:t>
      </w:r>
    </w:p>
    <w:tbl>
      <w:tblPr>
        <w:tblStyle w:val="27"/>
        <w:tblW w:w="8244" w:type="dxa"/>
        <w:tblInd w:w="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96"/>
        <w:gridCol w:w="69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3" w:hRule="atLeast"/>
        </w:trPr>
        <w:tc>
          <w:tcPr>
            <w:tcW w:w="1296" w:type="dxa"/>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kern w:val="0"/>
                <w:sz w:val="24"/>
                <w:szCs w:val="24"/>
              </w:rPr>
            </w:pPr>
            <w:r>
              <w:rPr>
                <w:rFonts w:hint="eastAsia" w:ascii="宋体" w:hAnsi="宋体" w:eastAsia="宋体" w:cs="宋体"/>
                <w:spacing w:val="7"/>
                <w:kern w:val="0"/>
                <w:sz w:val="24"/>
                <w:szCs w:val="24"/>
              </w:rPr>
              <w:t>能</w:t>
            </w:r>
            <w:r>
              <w:rPr>
                <w:rFonts w:hint="eastAsia" w:ascii="宋体" w:hAnsi="宋体" w:eastAsia="宋体" w:cs="宋体"/>
                <w:spacing w:val="6"/>
                <w:kern w:val="0"/>
                <w:sz w:val="24"/>
                <w:szCs w:val="24"/>
              </w:rPr>
              <w:t>力要求</w:t>
            </w:r>
          </w:p>
        </w:tc>
        <w:tc>
          <w:tcPr>
            <w:tcW w:w="6948" w:type="dxa"/>
          </w:tcPr>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kern w:val="0"/>
                <w:sz w:val="24"/>
                <w:szCs w:val="24"/>
              </w:rPr>
            </w:pPr>
            <w:r>
              <w:rPr>
                <w:rFonts w:hint="eastAsia" w:ascii="宋体" w:hAnsi="宋体" w:eastAsia="宋体" w:cs="宋体"/>
                <w:spacing w:val="7"/>
                <w:kern w:val="0"/>
                <w:sz w:val="24"/>
                <w:szCs w:val="24"/>
              </w:rPr>
              <w:t>能</w:t>
            </w:r>
            <w:r>
              <w:rPr>
                <w:rFonts w:hint="eastAsia" w:ascii="宋体" w:hAnsi="宋体" w:eastAsia="宋体" w:cs="宋体"/>
                <w:spacing w:val="6"/>
                <w:kern w:val="0"/>
                <w:sz w:val="24"/>
                <w:szCs w:val="24"/>
              </w:rPr>
              <w:t>力说明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29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个人素质</w:t>
            </w:r>
          </w:p>
        </w:tc>
        <w:tc>
          <w:tcPr>
            <w:tcW w:w="694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2"/>
              <w:textAlignment w:val="auto"/>
              <w:rPr>
                <w:rFonts w:hint="eastAsia" w:ascii="宋体" w:hAnsi="宋体" w:eastAsia="宋体" w:cs="宋体"/>
                <w:kern w:val="0"/>
                <w:sz w:val="24"/>
                <w:szCs w:val="24"/>
              </w:rPr>
            </w:pPr>
            <w:r>
              <w:rPr>
                <w:rFonts w:hint="eastAsia" w:ascii="宋体" w:hAnsi="宋体" w:eastAsia="宋体" w:cs="宋体"/>
                <w:kern w:val="0"/>
                <w:sz w:val="24"/>
                <w:szCs w:val="24"/>
              </w:rPr>
              <w:t>有道德、讲诚信、思想开明、善于观察、适应力强。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29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kern w:val="0"/>
                <w:sz w:val="24"/>
                <w:szCs w:val="24"/>
              </w:rPr>
            </w:pPr>
            <w:r>
              <w:rPr>
                <w:rFonts w:hint="eastAsia" w:ascii="宋体" w:hAnsi="宋体" w:eastAsia="宋体" w:cs="宋体"/>
                <w:spacing w:val="5"/>
                <w:kern w:val="0"/>
                <w:sz w:val="24"/>
                <w:szCs w:val="24"/>
              </w:rPr>
              <w:t>基础知</w:t>
            </w:r>
            <w:r>
              <w:rPr>
                <w:rFonts w:hint="eastAsia" w:ascii="宋体" w:hAnsi="宋体" w:eastAsia="宋体" w:cs="宋体"/>
                <w:spacing w:val="4"/>
                <w:kern w:val="0"/>
                <w:sz w:val="24"/>
                <w:szCs w:val="24"/>
              </w:rPr>
              <w:t>识</w:t>
            </w:r>
          </w:p>
        </w:tc>
        <w:tc>
          <w:tcPr>
            <w:tcW w:w="6948"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ind w:left="0" w:right="0" w:firstLine="2"/>
              <w:textAlignment w:val="auto"/>
              <w:rPr>
                <w:rFonts w:hint="eastAsia" w:ascii="宋体" w:hAnsi="宋体" w:eastAsia="宋体" w:cs="宋体"/>
                <w:kern w:val="0"/>
                <w:sz w:val="24"/>
                <w:szCs w:val="24"/>
              </w:rPr>
            </w:pPr>
            <w:r>
              <w:rPr>
                <w:rFonts w:hint="eastAsia" w:ascii="宋体" w:hAnsi="宋体" w:eastAsia="宋体" w:cs="宋体"/>
                <w:spacing w:val="7"/>
                <w:kern w:val="0"/>
                <w:sz w:val="24"/>
                <w:szCs w:val="24"/>
              </w:rPr>
              <w:t>掌握发酵食品的基本概念，了解至少一种发酵食品工艺，熟悉发酵食品感官质量和感官品鉴方法等相关标准。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1296"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kern w:val="0"/>
                <w:sz w:val="24"/>
                <w:szCs w:val="24"/>
              </w:rPr>
            </w:pPr>
            <w:r>
              <w:rPr>
                <w:rFonts w:hint="eastAsia" w:ascii="宋体" w:hAnsi="宋体" w:eastAsia="宋体" w:cs="宋体"/>
                <w:spacing w:val="6"/>
                <w:kern w:val="0"/>
                <w:sz w:val="24"/>
                <w:szCs w:val="24"/>
              </w:rPr>
              <w:t>品鉴技能</w:t>
            </w:r>
          </w:p>
        </w:tc>
        <w:tc>
          <w:tcPr>
            <w:tcW w:w="6948"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ind w:left="0" w:right="0" w:firstLine="2"/>
              <w:textAlignment w:val="auto"/>
              <w:rPr>
                <w:rFonts w:hint="eastAsia" w:ascii="宋体" w:hAnsi="宋体" w:eastAsia="宋体" w:cs="宋体"/>
                <w:kern w:val="0"/>
                <w:sz w:val="24"/>
                <w:szCs w:val="24"/>
              </w:rPr>
            </w:pPr>
            <w:r>
              <w:rPr>
                <w:rFonts w:hint="eastAsia" w:ascii="宋体" w:hAnsi="宋体" w:eastAsia="宋体" w:cs="宋体"/>
                <w:spacing w:val="7"/>
                <w:kern w:val="0"/>
                <w:sz w:val="24"/>
                <w:szCs w:val="24"/>
              </w:rPr>
              <w:t>有良好的嗅觉、味觉、感知力和敏感性，具备沟通能力和语言描述能力，能够准确的表达感官品鉴结论。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1296" w:type="dxa"/>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kern w:val="0"/>
                <w:sz w:val="24"/>
                <w:szCs w:val="24"/>
              </w:rPr>
            </w:pPr>
            <w:r>
              <w:rPr>
                <w:rFonts w:hint="eastAsia" w:ascii="宋体" w:hAnsi="宋体" w:eastAsia="宋体" w:cs="宋体"/>
                <w:spacing w:val="6"/>
                <w:kern w:val="0"/>
                <w:sz w:val="24"/>
                <w:szCs w:val="24"/>
              </w:rPr>
              <w:t>工作经</w:t>
            </w:r>
            <w:r>
              <w:rPr>
                <w:rFonts w:hint="eastAsia" w:ascii="宋体" w:hAnsi="宋体" w:eastAsia="宋体" w:cs="宋体"/>
                <w:spacing w:val="5"/>
                <w:kern w:val="0"/>
                <w:sz w:val="24"/>
                <w:szCs w:val="24"/>
              </w:rPr>
              <w:t>验</w:t>
            </w:r>
          </w:p>
        </w:tc>
        <w:tc>
          <w:tcPr>
            <w:tcW w:w="6948" w:type="dxa"/>
          </w:tcPr>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kern w:val="0"/>
                <w:sz w:val="24"/>
                <w:szCs w:val="24"/>
              </w:rPr>
            </w:pPr>
            <w:r>
              <w:rPr>
                <w:rFonts w:hint="eastAsia" w:ascii="宋体" w:hAnsi="宋体" w:eastAsia="宋体" w:cs="宋体"/>
                <w:spacing w:val="7"/>
                <w:kern w:val="0"/>
                <w:sz w:val="24"/>
                <w:szCs w:val="24"/>
              </w:rPr>
              <w:t>学徒工不要求工作经验；初级工以上需具有</w:t>
            </w:r>
            <w:r>
              <w:rPr>
                <w:rFonts w:hint="eastAsia" w:ascii="宋体" w:hAnsi="宋体" w:eastAsia="宋体" w:cs="宋体"/>
                <w:spacing w:val="8"/>
                <w:kern w:val="0"/>
                <w:sz w:val="24"/>
                <w:szCs w:val="24"/>
              </w:rPr>
              <w:t>至少1年的</w:t>
            </w:r>
            <w:r>
              <w:rPr>
                <w:rFonts w:hint="eastAsia" w:ascii="宋体" w:hAnsi="宋体" w:eastAsia="宋体" w:cs="宋体"/>
                <w:spacing w:val="7"/>
                <w:kern w:val="0"/>
                <w:sz w:val="24"/>
                <w:szCs w:val="24"/>
              </w:rPr>
              <w:t>发酵食品相关科研、教学、技术研发、生产、质量管理等</w:t>
            </w:r>
            <w:r>
              <w:rPr>
                <w:rFonts w:hint="eastAsia" w:ascii="宋体" w:hAnsi="宋体" w:eastAsia="宋体" w:cs="宋体"/>
                <w:spacing w:val="8"/>
                <w:kern w:val="0"/>
                <w:sz w:val="24"/>
                <w:szCs w:val="24"/>
              </w:rPr>
              <w:t>工作经验。</w:t>
            </w:r>
          </w:p>
        </w:tc>
      </w:tr>
    </w:tbl>
    <w:p>
      <w:pPr>
        <w:pStyle w:val="5"/>
        <w:keepNext w:val="0"/>
        <w:keepLines w:val="0"/>
        <w:pageBreakBefore w:val="0"/>
        <w:widowControl w:val="0"/>
        <w:kinsoku/>
        <w:wordWrap/>
        <w:overflowPunct/>
        <w:topLinePunct w:val="0"/>
        <w:autoSpaceDE/>
        <w:autoSpaceDN/>
        <w:bidi w:val="0"/>
        <w:adjustRightInd/>
        <w:snapToGrid/>
        <w:spacing w:line="480" w:lineRule="exact"/>
        <w:ind w:left="0" w:leftChars="0" w:right="0" w:firstLine="0" w:firstLine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七、评价要求</w:t>
      </w:r>
    </w:p>
    <w:tbl>
      <w:tblPr>
        <w:tblStyle w:val="27"/>
        <w:tblW w:w="8250" w:type="dxa"/>
        <w:tblInd w:w="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70"/>
        <w:gridCol w:w="64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3" w:hRule="atLeast"/>
        </w:trPr>
        <w:tc>
          <w:tcPr>
            <w:tcW w:w="1770" w:type="dxa"/>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kern w:val="0"/>
                <w:sz w:val="24"/>
                <w:szCs w:val="24"/>
              </w:rPr>
            </w:pPr>
            <w:r>
              <w:rPr>
                <w:rFonts w:hint="eastAsia" w:ascii="宋体" w:hAnsi="宋体" w:eastAsia="宋体" w:cs="宋体"/>
                <w:spacing w:val="7"/>
                <w:kern w:val="0"/>
                <w:sz w:val="24"/>
                <w:szCs w:val="24"/>
              </w:rPr>
              <w:t>技能等级</w:t>
            </w:r>
          </w:p>
        </w:tc>
        <w:tc>
          <w:tcPr>
            <w:tcW w:w="6480" w:type="dxa"/>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kern w:val="0"/>
                <w:sz w:val="24"/>
                <w:szCs w:val="24"/>
              </w:rPr>
            </w:pPr>
            <w:r>
              <w:rPr>
                <w:rFonts w:hint="eastAsia" w:ascii="宋体" w:hAnsi="宋体" w:eastAsia="宋体" w:cs="宋体"/>
                <w:spacing w:val="7"/>
                <w:kern w:val="0"/>
                <w:sz w:val="24"/>
                <w:szCs w:val="24"/>
              </w:rPr>
              <w:t>评价要求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77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kern w:val="0"/>
                <w:sz w:val="24"/>
                <w:szCs w:val="24"/>
              </w:rPr>
            </w:pPr>
            <w:r>
              <w:rPr>
                <w:rFonts w:hint="eastAsia" w:ascii="宋体" w:hAnsi="宋体" w:eastAsia="宋体" w:cs="宋体"/>
                <w:spacing w:val="5"/>
                <w:kern w:val="0"/>
                <w:sz w:val="24"/>
                <w:szCs w:val="24"/>
              </w:rPr>
              <w:t>品鉴学徒工</w:t>
            </w:r>
          </w:p>
        </w:tc>
        <w:tc>
          <w:tcPr>
            <w:tcW w:w="6480"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7"/>
                <w:kern w:val="0"/>
                <w:sz w:val="24"/>
                <w:szCs w:val="24"/>
              </w:rPr>
            </w:pPr>
            <w:r>
              <w:rPr>
                <w:rFonts w:hint="eastAsia" w:ascii="宋体" w:hAnsi="宋体" w:eastAsia="宋体" w:cs="宋体"/>
                <w:spacing w:val="7"/>
                <w:kern w:val="0"/>
                <w:sz w:val="24"/>
                <w:szCs w:val="24"/>
              </w:rPr>
              <w:t>1、接受师傅指导能够完成发酵食品感官品鉴相关的主要工作；</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7"/>
                <w:kern w:val="0"/>
                <w:sz w:val="24"/>
                <w:szCs w:val="24"/>
              </w:rPr>
            </w:pPr>
            <w:r>
              <w:rPr>
                <w:rFonts w:hint="eastAsia" w:ascii="宋体" w:hAnsi="宋体" w:eastAsia="宋体" w:cs="宋体"/>
                <w:spacing w:val="7"/>
                <w:kern w:val="0"/>
                <w:sz w:val="24"/>
                <w:szCs w:val="24"/>
              </w:rPr>
              <w:t>2、通过发酵食品基础理论知识培训并考试合格；</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8"/>
                <w:kern w:val="0"/>
                <w:sz w:val="24"/>
                <w:szCs w:val="24"/>
              </w:rPr>
            </w:pPr>
            <w:r>
              <w:rPr>
                <w:rFonts w:hint="eastAsia" w:ascii="宋体" w:hAnsi="宋体" w:eastAsia="宋体" w:cs="宋体"/>
                <w:spacing w:val="7"/>
                <w:kern w:val="0"/>
                <w:sz w:val="24"/>
                <w:szCs w:val="24"/>
              </w:rPr>
              <w:t>3、参加发酵食品感官品鉴技能培训。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177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kern w:val="0"/>
                <w:sz w:val="24"/>
                <w:szCs w:val="24"/>
              </w:rPr>
            </w:pPr>
            <w:r>
              <w:rPr>
                <w:rFonts w:hint="eastAsia" w:ascii="宋体" w:hAnsi="宋体" w:eastAsia="宋体" w:cs="宋体"/>
                <w:spacing w:val="5"/>
                <w:kern w:val="0"/>
                <w:sz w:val="24"/>
                <w:szCs w:val="24"/>
              </w:rPr>
              <w:t>品鉴初级工</w:t>
            </w:r>
          </w:p>
        </w:tc>
        <w:tc>
          <w:tcPr>
            <w:tcW w:w="6480"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8"/>
                <w:kern w:val="0"/>
                <w:sz w:val="24"/>
                <w:szCs w:val="24"/>
              </w:rPr>
            </w:pPr>
            <w:r>
              <w:rPr>
                <w:rFonts w:hint="eastAsia" w:ascii="宋体" w:hAnsi="宋体" w:eastAsia="宋体" w:cs="宋体"/>
                <w:spacing w:val="7"/>
                <w:kern w:val="0"/>
                <w:sz w:val="24"/>
                <w:szCs w:val="24"/>
              </w:rPr>
              <w:t>1、发酵食品相关科研、教学、技术研发、生产、质量管理、品鉴等</w:t>
            </w:r>
            <w:r>
              <w:rPr>
                <w:rFonts w:hint="eastAsia" w:ascii="宋体" w:hAnsi="宋体" w:eastAsia="宋体" w:cs="宋体"/>
                <w:spacing w:val="8"/>
                <w:kern w:val="0"/>
                <w:sz w:val="24"/>
                <w:szCs w:val="24"/>
              </w:rPr>
              <w:t>工作经验2年以上；</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8"/>
                <w:kern w:val="0"/>
                <w:sz w:val="24"/>
                <w:szCs w:val="24"/>
              </w:rPr>
              <w:t>2、通过</w:t>
            </w:r>
            <w:r>
              <w:rPr>
                <w:rFonts w:hint="eastAsia" w:ascii="宋体" w:hAnsi="宋体" w:eastAsia="宋体" w:cs="宋体"/>
                <w:spacing w:val="11"/>
                <w:kern w:val="0"/>
                <w:sz w:val="24"/>
                <w:szCs w:val="24"/>
              </w:rPr>
              <w:t>发酵食品基础理论知识培训并考试合格；</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3、通过发酵食品感官品鉴技能培训，经考核能够独立完成至少1类发酵食品的感官检验。</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4、能够协助完成发酵食品品鉴报告编制。</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8"/>
                <w:kern w:val="0"/>
                <w:sz w:val="24"/>
                <w:szCs w:val="24"/>
              </w:rPr>
            </w:pPr>
            <w:r>
              <w:rPr>
                <w:rFonts w:hint="eastAsia" w:ascii="宋体" w:hAnsi="宋体" w:eastAsia="宋体" w:cs="宋体"/>
                <w:spacing w:val="11"/>
                <w:kern w:val="0"/>
                <w:sz w:val="24"/>
                <w:szCs w:val="24"/>
              </w:rPr>
              <w:t>5、取得《</w:t>
            </w:r>
            <w:r>
              <w:rPr>
                <w:rFonts w:hint="eastAsia" w:ascii="宋体" w:hAnsi="宋体" w:eastAsia="宋体" w:cs="宋体"/>
                <w:spacing w:val="5"/>
                <w:kern w:val="0"/>
                <w:sz w:val="24"/>
                <w:szCs w:val="24"/>
              </w:rPr>
              <w:t>发酵食品</w:t>
            </w:r>
            <w:r>
              <w:rPr>
                <w:rFonts w:hint="eastAsia" w:ascii="宋体" w:hAnsi="宋体" w:eastAsia="宋体" w:cs="宋体"/>
                <w:spacing w:val="6"/>
                <w:kern w:val="0"/>
                <w:sz w:val="24"/>
                <w:szCs w:val="24"/>
              </w:rPr>
              <w:t>品鉴学徒工</w:t>
            </w:r>
            <w:r>
              <w:rPr>
                <w:rFonts w:hint="eastAsia" w:ascii="宋体" w:hAnsi="宋体" w:eastAsia="宋体" w:cs="宋体"/>
                <w:spacing w:val="11"/>
                <w:kern w:val="0"/>
                <w:sz w:val="24"/>
                <w:szCs w:val="24"/>
              </w:rPr>
              <w:t>》技能等级证书。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177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kern w:val="0"/>
                <w:sz w:val="24"/>
                <w:szCs w:val="24"/>
              </w:rPr>
            </w:pPr>
            <w:r>
              <w:rPr>
                <w:rFonts w:hint="eastAsia" w:ascii="宋体" w:hAnsi="宋体" w:eastAsia="宋体" w:cs="宋体"/>
                <w:spacing w:val="5"/>
                <w:kern w:val="0"/>
                <w:sz w:val="24"/>
                <w:szCs w:val="24"/>
              </w:rPr>
              <w:t>品鉴中级工</w:t>
            </w:r>
          </w:p>
        </w:tc>
        <w:tc>
          <w:tcPr>
            <w:tcW w:w="6480" w:type="dxa"/>
          </w:tcPr>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8"/>
                <w:kern w:val="0"/>
                <w:sz w:val="24"/>
                <w:szCs w:val="24"/>
              </w:rPr>
            </w:pPr>
            <w:r>
              <w:rPr>
                <w:rFonts w:hint="eastAsia" w:ascii="宋体" w:hAnsi="宋体" w:eastAsia="宋体" w:cs="宋体"/>
                <w:spacing w:val="7"/>
                <w:kern w:val="0"/>
                <w:sz w:val="24"/>
                <w:szCs w:val="24"/>
              </w:rPr>
              <w:t>1、发酵食品相关科研、教学、技术研发、生产、质量管理、品鉴等</w:t>
            </w:r>
            <w:r>
              <w:rPr>
                <w:rFonts w:hint="eastAsia" w:ascii="宋体" w:hAnsi="宋体" w:eastAsia="宋体" w:cs="宋体"/>
                <w:spacing w:val="8"/>
                <w:kern w:val="0"/>
                <w:sz w:val="24"/>
                <w:szCs w:val="24"/>
              </w:rPr>
              <w:t>工作经验3年以上；</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8"/>
                <w:kern w:val="0"/>
                <w:sz w:val="24"/>
                <w:szCs w:val="24"/>
              </w:rPr>
              <w:t>2、通过</w:t>
            </w:r>
            <w:r>
              <w:rPr>
                <w:rFonts w:hint="eastAsia" w:ascii="宋体" w:hAnsi="宋体" w:eastAsia="宋体" w:cs="宋体"/>
                <w:spacing w:val="11"/>
                <w:kern w:val="0"/>
                <w:sz w:val="24"/>
                <w:szCs w:val="24"/>
              </w:rPr>
              <w:t>发酵食品基础理论知识培训并考试合格；</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3、通过发酵食品感官品鉴技能培训，经考核能够独立完成至少2类发酵食品的感官检验。</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4、能够协助完成发酵食品品鉴报告编制。</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5、取得《</w:t>
            </w:r>
            <w:r>
              <w:rPr>
                <w:rFonts w:hint="eastAsia" w:ascii="宋体" w:hAnsi="宋体" w:eastAsia="宋体" w:cs="宋体"/>
                <w:spacing w:val="5"/>
                <w:kern w:val="0"/>
                <w:sz w:val="24"/>
                <w:szCs w:val="24"/>
              </w:rPr>
              <w:t>发酵食品</w:t>
            </w:r>
            <w:r>
              <w:rPr>
                <w:rFonts w:hint="eastAsia" w:ascii="宋体" w:hAnsi="宋体" w:eastAsia="宋体" w:cs="宋体"/>
                <w:spacing w:val="6"/>
                <w:kern w:val="0"/>
                <w:sz w:val="24"/>
                <w:szCs w:val="24"/>
              </w:rPr>
              <w:t>品鉴初级工</w:t>
            </w:r>
            <w:r>
              <w:rPr>
                <w:rFonts w:hint="eastAsia" w:ascii="宋体" w:hAnsi="宋体" w:eastAsia="宋体" w:cs="宋体"/>
                <w:spacing w:val="11"/>
                <w:kern w:val="0"/>
                <w:sz w:val="24"/>
                <w:szCs w:val="24"/>
              </w:rPr>
              <w:t>》技能等级证书。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177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pacing w:val="6"/>
                <w:kern w:val="0"/>
                <w:sz w:val="24"/>
                <w:szCs w:val="24"/>
              </w:rPr>
            </w:pPr>
            <w:r>
              <w:rPr>
                <w:rFonts w:hint="eastAsia" w:ascii="宋体" w:hAnsi="宋体" w:eastAsia="宋体" w:cs="宋体"/>
                <w:spacing w:val="5"/>
                <w:kern w:val="0"/>
                <w:sz w:val="24"/>
                <w:szCs w:val="24"/>
              </w:rPr>
              <w:t>品鉴高级工</w:t>
            </w:r>
          </w:p>
        </w:tc>
        <w:tc>
          <w:tcPr>
            <w:tcW w:w="6480" w:type="dxa"/>
          </w:tcPr>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8"/>
                <w:kern w:val="0"/>
                <w:sz w:val="24"/>
                <w:szCs w:val="24"/>
              </w:rPr>
            </w:pPr>
            <w:r>
              <w:rPr>
                <w:rFonts w:hint="eastAsia" w:ascii="宋体" w:hAnsi="宋体" w:eastAsia="宋体" w:cs="宋体"/>
                <w:spacing w:val="7"/>
                <w:kern w:val="0"/>
                <w:sz w:val="24"/>
                <w:szCs w:val="24"/>
              </w:rPr>
              <w:t>1、发酵食品相关科研、教学、技术研发、生产、质量管理、品鉴等</w:t>
            </w:r>
            <w:r>
              <w:rPr>
                <w:rFonts w:hint="eastAsia" w:ascii="宋体" w:hAnsi="宋体" w:eastAsia="宋体" w:cs="宋体"/>
                <w:spacing w:val="8"/>
                <w:kern w:val="0"/>
                <w:sz w:val="24"/>
                <w:szCs w:val="24"/>
              </w:rPr>
              <w:t>工作经验5年以上；</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8"/>
                <w:kern w:val="0"/>
                <w:sz w:val="24"/>
                <w:szCs w:val="24"/>
              </w:rPr>
              <w:t>2、通过</w:t>
            </w:r>
            <w:r>
              <w:rPr>
                <w:rFonts w:hint="eastAsia" w:ascii="宋体" w:hAnsi="宋体" w:eastAsia="宋体" w:cs="宋体"/>
                <w:spacing w:val="11"/>
                <w:kern w:val="0"/>
                <w:sz w:val="24"/>
                <w:szCs w:val="24"/>
              </w:rPr>
              <w:t>发酵食品基础理论知识培训并考试合格；</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3、通过发酵食品感官品鉴技能培训，经考核能够独立完成至少2类发酵食品的感官检验。</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4、能够独立完成发酵食品品鉴报告编制。</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5、取得《</w:t>
            </w:r>
            <w:r>
              <w:rPr>
                <w:rFonts w:hint="eastAsia" w:ascii="宋体" w:hAnsi="宋体" w:eastAsia="宋体" w:cs="宋体"/>
                <w:spacing w:val="5"/>
                <w:kern w:val="0"/>
                <w:sz w:val="24"/>
                <w:szCs w:val="24"/>
              </w:rPr>
              <w:t>发酵食品</w:t>
            </w:r>
            <w:r>
              <w:rPr>
                <w:rFonts w:hint="eastAsia" w:ascii="宋体" w:hAnsi="宋体" w:eastAsia="宋体" w:cs="宋体"/>
                <w:spacing w:val="6"/>
                <w:kern w:val="0"/>
                <w:sz w:val="24"/>
                <w:szCs w:val="24"/>
              </w:rPr>
              <w:t>品鉴中级工</w:t>
            </w:r>
            <w:r>
              <w:rPr>
                <w:rFonts w:hint="eastAsia" w:ascii="宋体" w:hAnsi="宋体" w:eastAsia="宋体" w:cs="宋体"/>
                <w:spacing w:val="11"/>
                <w:kern w:val="0"/>
                <w:sz w:val="24"/>
                <w:szCs w:val="24"/>
              </w:rPr>
              <w:t>》技能等级证书。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177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pacing w:val="6"/>
                <w:kern w:val="0"/>
                <w:sz w:val="24"/>
                <w:szCs w:val="24"/>
              </w:rPr>
            </w:pPr>
            <w:r>
              <w:rPr>
                <w:rFonts w:hint="eastAsia" w:ascii="宋体" w:hAnsi="宋体" w:eastAsia="宋体" w:cs="宋体"/>
                <w:spacing w:val="5"/>
                <w:kern w:val="0"/>
                <w:sz w:val="24"/>
                <w:szCs w:val="24"/>
              </w:rPr>
              <w:t>品鉴官</w:t>
            </w:r>
          </w:p>
        </w:tc>
        <w:tc>
          <w:tcPr>
            <w:tcW w:w="6480" w:type="dxa"/>
          </w:tcPr>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8"/>
                <w:kern w:val="0"/>
                <w:sz w:val="24"/>
                <w:szCs w:val="24"/>
              </w:rPr>
            </w:pPr>
            <w:r>
              <w:rPr>
                <w:rFonts w:hint="eastAsia" w:ascii="宋体" w:hAnsi="宋体" w:eastAsia="宋体" w:cs="宋体"/>
                <w:spacing w:val="7"/>
                <w:kern w:val="0"/>
                <w:sz w:val="24"/>
                <w:szCs w:val="24"/>
              </w:rPr>
              <w:t>1、发酵食品相关科研、教学、技术研发、生产、质量管理、品鉴等</w:t>
            </w:r>
            <w:r>
              <w:rPr>
                <w:rFonts w:hint="eastAsia" w:ascii="宋体" w:hAnsi="宋体" w:eastAsia="宋体" w:cs="宋体"/>
                <w:spacing w:val="8"/>
                <w:kern w:val="0"/>
                <w:sz w:val="24"/>
                <w:szCs w:val="24"/>
              </w:rPr>
              <w:t>工作经验6年以上；</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8"/>
                <w:kern w:val="0"/>
                <w:sz w:val="24"/>
                <w:szCs w:val="24"/>
              </w:rPr>
              <w:t>2、通过</w:t>
            </w:r>
            <w:r>
              <w:rPr>
                <w:rFonts w:hint="eastAsia" w:ascii="宋体" w:hAnsi="宋体" w:eastAsia="宋体" w:cs="宋体"/>
                <w:spacing w:val="11"/>
                <w:kern w:val="0"/>
                <w:sz w:val="24"/>
                <w:szCs w:val="24"/>
              </w:rPr>
              <w:t>发酵食品基础理论知识培训并考试合格；</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3、通过智能感官分析技术原理培训并考试合格</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4、通过发酵食品感官品鉴技能培训，经考核能够独立完成至少3类发酵食品的感官检验。</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5、能够独立完成发酵食品品鉴报告编制。</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kern w:val="0"/>
                <w:sz w:val="24"/>
                <w:szCs w:val="24"/>
              </w:rPr>
            </w:pPr>
            <w:r>
              <w:rPr>
                <w:rFonts w:hint="eastAsia" w:ascii="宋体" w:hAnsi="宋体" w:eastAsia="宋体" w:cs="宋体"/>
                <w:spacing w:val="11"/>
                <w:kern w:val="0"/>
                <w:sz w:val="24"/>
                <w:szCs w:val="24"/>
              </w:rPr>
              <w:t>6、取得《</w:t>
            </w:r>
            <w:r>
              <w:rPr>
                <w:rFonts w:hint="eastAsia" w:ascii="宋体" w:hAnsi="宋体" w:eastAsia="宋体" w:cs="宋体"/>
                <w:spacing w:val="5"/>
                <w:kern w:val="0"/>
                <w:sz w:val="24"/>
                <w:szCs w:val="24"/>
              </w:rPr>
              <w:t>发酵食品</w:t>
            </w:r>
            <w:r>
              <w:rPr>
                <w:rFonts w:hint="eastAsia" w:ascii="宋体" w:hAnsi="宋体" w:eastAsia="宋体" w:cs="宋体"/>
                <w:spacing w:val="6"/>
                <w:kern w:val="0"/>
                <w:sz w:val="24"/>
                <w:szCs w:val="24"/>
              </w:rPr>
              <w:t>品鉴高级工</w:t>
            </w:r>
            <w:r>
              <w:rPr>
                <w:rFonts w:hint="eastAsia" w:ascii="宋体" w:hAnsi="宋体" w:eastAsia="宋体" w:cs="宋体"/>
                <w:spacing w:val="11"/>
                <w:kern w:val="0"/>
                <w:sz w:val="24"/>
                <w:szCs w:val="24"/>
              </w:rPr>
              <w:t>》技能等级证书。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177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pacing w:val="6"/>
                <w:kern w:val="0"/>
                <w:sz w:val="24"/>
                <w:szCs w:val="24"/>
              </w:rPr>
            </w:pPr>
            <w:r>
              <w:rPr>
                <w:rFonts w:hint="eastAsia" w:ascii="宋体" w:hAnsi="宋体" w:eastAsia="宋体" w:cs="宋体"/>
                <w:spacing w:val="5"/>
                <w:kern w:val="0"/>
                <w:sz w:val="24"/>
                <w:szCs w:val="24"/>
              </w:rPr>
              <w:t>首席品鉴官</w:t>
            </w:r>
          </w:p>
        </w:tc>
        <w:tc>
          <w:tcPr>
            <w:tcW w:w="6480" w:type="dxa"/>
          </w:tcPr>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8"/>
                <w:kern w:val="0"/>
                <w:sz w:val="24"/>
                <w:szCs w:val="24"/>
              </w:rPr>
            </w:pPr>
            <w:r>
              <w:rPr>
                <w:rFonts w:hint="eastAsia" w:ascii="宋体" w:hAnsi="宋体" w:eastAsia="宋体" w:cs="宋体"/>
                <w:spacing w:val="7"/>
                <w:kern w:val="0"/>
                <w:sz w:val="24"/>
                <w:szCs w:val="24"/>
              </w:rPr>
              <w:t>1、发酵食品相关科研、教学、技术研发、生产、质量管理、品鉴等</w:t>
            </w:r>
            <w:r>
              <w:rPr>
                <w:rFonts w:hint="eastAsia" w:ascii="宋体" w:hAnsi="宋体" w:eastAsia="宋体" w:cs="宋体"/>
                <w:spacing w:val="8"/>
                <w:kern w:val="0"/>
                <w:sz w:val="24"/>
                <w:szCs w:val="24"/>
              </w:rPr>
              <w:t>工作经验8年以上；</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8"/>
                <w:kern w:val="0"/>
                <w:sz w:val="24"/>
                <w:szCs w:val="24"/>
              </w:rPr>
              <w:t>2、通过</w:t>
            </w:r>
            <w:r>
              <w:rPr>
                <w:rFonts w:hint="eastAsia" w:ascii="宋体" w:hAnsi="宋体" w:eastAsia="宋体" w:cs="宋体"/>
                <w:spacing w:val="11"/>
                <w:kern w:val="0"/>
                <w:sz w:val="24"/>
                <w:szCs w:val="24"/>
              </w:rPr>
              <w:t>发酵食品基础理论知识培训并考试合格；</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3、通过智能感官分析技术原理培训并考试合格</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4、通过发酵食品感官品鉴技能培训，经考核能够独立完成至少4类发酵食品的感官检验。</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5、能够独立完成发酵食品品鉴报告编制。</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FF0000"/>
                <w:spacing w:val="11"/>
                <w:kern w:val="0"/>
                <w:sz w:val="24"/>
                <w:szCs w:val="24"/>
              </w:rPr>
            </w:pPr>
            <w:r>
              <w:rPr>
                <w:rFonts w:hint="eastAsia" w:ascii="宋体" w:hAnsi="宋体" w:eastAsia="宋体" w:cs="宋体"/>
                <w:spacing w:val="11"/>
                <w:kern w:val="0"/>
                <w:sz w:val="24"/>
                <w:szCs w:val="24"/>
              </w:rPr>
              <w:t>6、通过</w:t>
            </w:r>
            <w:r>
              <w:rPr>
                <w:rFonts w:hint="eastAsia" w:ascii="宋体" w:hAnsi="宋体" w:eastAsia="宋体" w:cs="宋体"/>
                <w:spacing w:val="3"/>
                <w:kern w:val="0"/>
                <w:sz w:val="24"/>
                <w:szCs w:val="24"/>
              </w:rPr>
              <w:t>智能感官分析技能培训</w:t>
            </w:r>
            <w:r>
              <w:rPr>
                <w:rFonts w:hint="eastAsia" w:ascii="宋体" w:hAnsi="宋体" w:eastAsia="宋体" w:cs="宋体"/>
                <w:spacing w:val="11"/>
                <w:kern w:val="0"/>
                <w:sz w:val="24"/>
                <w:szCs w:val="24"/>
              </w:rPr>
              <w:t>并考试合格。</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7、取得《</w:t>
            </w:r>
            <w:r>
              <w:rPr>
                <w:rFonts w:hint="eastAsia" w:ascii="宋体" w:hAnsi="宋体" w:eastAsia="宋体" w:cs="宋体"/>
                <w:spacing w:val="5"/>
                <w:kern w:val="0"/>
                <w:sz w:val="24"/>
                <w:szCs w:val="24"/>
              </w:rPr>
              <w:t>发酵食品</w:t>
            </w:r>
            <w:r>
              <w:rPr>
                <w:rFonts w:hint="eastAsia" w:ascii="宋体" w:hAnsi="宋体" w:eastAsia="宋体" w:cs="宋体"/>
                <w:spacing w:val="6"/>
                <w:kern w:val="0"/>
                <w:sz w:val="24"/>
                <w:szCs w:val="24"/>
              </w:rPr>
              <w:t>品鉴官</w:t>
            </w:r>
            <w:r>
              <w:rPr>
                <w:rFonts w:hint="eastAsia" w:ascii="宋体" w:hAnsi="宋体" w:eastAsia="宋体" w:cs="宋体"/>
                <w:spacing w:val="11"/>
                <w:kern w:val="0"/>
                <w:sz w:val="24"/>
                <w:szCs w:val="24"/>
              </w:rPr>
              <w:t>》技能等级证书。</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kern w:val="0"/>
                <w:sz w:val="24"/>
                <w:szCs w:val="24"/>
              </w:rPr>
            </w:pPr>
            <w:r>
              <w:rPr>
                <w:rFonts w:hint="eastAsia" w:ascii="宋体" w:hAnsi="宋体" w:eastAsia="宋体" w:cs="宋体"/>
                <w:spacing w:val="11"/>
                <w:kern w:val="0"/>
                <w:sz w:val="24"/>
                <w:szCs w:val="24"/>
              </w:rPr>
              <w:t>8、</w:t>
            </w:r>
            <w:r>
              <w:rPr>
                <w:rFonts w:hint="eastAsia" w:ascii="宋体" w:hAnsi="宋体" w:eastAsia="宋体" w:cs="宋体"/>
                <w:spacing w:val="7"/>
                <w:kern w:val="0"/>
                <w:sz w:val="24"/>
                <w:szCs w:val="24"/>
              </w:rPr>
              <w:t>发酵食品品鉴工</w:t>
            </w:r>
            <w:r>
              <w:rPr>
                <w:rFonts w:hint="eastAsia" w:ascii="宋体" w:hAnsi="宋体" w:eastAsia="宋体" w:cs="宋体"/>
                <w:spacing w:val="8"/>
                <w:kern w:val="0"/>
                <w:sz w:val="24"/>
                <w:szCs w:val="24"/>
              </w:rPr>
              <w:t>作经验连续10年以上，无需取得</w:t>
            </w:r>
            <w:r>
              <w:rPr>
                <w:rFonts w:hint="eastAsia" w:ascii="宋体" w:hAnsi="宋体" w:eastAsia="宋体" w:cs="宋体"/>
                <w:spacing w:val="11"/>
                <w:kern w:val="0"/>
                <w:sz w:val="24"/>
                <w:szCs w:val="24"/>
              </w:rPr>
              <w:t>《</w:t>
            </w:r>
            <w:r>
              <w:rPr>
                <w:rFonts w:hint="eastAsia" w:ascii="宋体" w:hAnsi="宋体" w:eastAsia="宋体" w:cs="宋体"/>
                <w:spacing w:val="5"/>
                <w:kern w:val="0"/>
                <w:sz w:val="24"/>
                <w:szCs w:val="24"/>
              </w:rPr>
              <w:t>发酵食品品鉴官</w:t>
            </w:r>
            <w:r>
              <w:rPr>
                <w:rFonts w:hint="eastAsia" w:ascii="宋体" w:hAnsi="宋体" w:eastAsia="宋体" w:cs="宋体"/>
                <w:spacing w:val="11"/>
                <w:kern w:val="0"/>
                <w:sz w:val="24"/>
                <w:szCs w:val="24"/>
              </w:rPr>
              <w:t>》技能等级证书，可直接申请发酵食品首席品鉴官。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177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pacing w:val="6"/>
                <w:kern w:val="0"/>
                <w:sz w:val="24"/>
                <w:szCs w:val="24"/>
              </w:rPr>
            </w:pPr>
            <w:r>
              <w:rPr>
                <w:rFonts w:hint="eastAsia" w:ascii="宋体" w:hAnsi="宋体" w:eastAsia="宋体" w:cs="宋体"/>
                <w:spacing w:val="5"/>
                <w:kern w:val="0"/>
                <w:sz w:val="24"/>
                <w:szCs w:val="24"/>
              </w:rPr>
              <w:t>首席品鉴师</w:t>
            </w:r>
          </w:p>
        </w:tc>
        <w:tc>
          <w:tcPr>
            <w:tcW w:w="6480" w:type="dxa"/>
          </w:tcPr>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8"/>
                <w:kern w:val="0"/>
                <w:sz w:val="24"/>
                <w:szCs w:val="24"/>
              </w:rPr>
            </w:pPr>
            <w:r>
              <w:rPr>
                <w:rFonts w:hint="eastAsia" w:ascii="宋体" w:hAnsi="宋体" w:eastAsia="宋体" w:cs="宋体"/>
                <w:spacing w:val="7"/>
                <w:kern w:val="0"/>
                <w:sz w:val="24"/>
                <w:szCs w:val="24"/>
              </w:rPr>
              <w:t>1、发酵食品相关科研、教学、技术研发、生产、质量管理、品鉴等</w:t>
            </w:r>
            <w:r>
              <w:rPr>
                <w:rFonts w:hint="eastAsia" w:ascii="宋体" w:hAnsi="宋体" w:eastAsia="宋体" w:cs="宋体"/>
                <w:spacing w:val="8"/>
                <w:kern w:val="0"/>
                <w:sz w:val="24"/>
                <w:szCs w:val="24"/>
              </w:rPr>
              <w:t>工作经验10年以上；</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8"/>
                <w:kern w:val="0"/>
                <w:sz w:val="24"/>
                <w:szCs w:val="24"/>
              </w:rPr>
              <w:t>2、通过</w:t>
            </w:r>
            <w:r>
              <w:rPr>
                <w:rFonts w:hint="eastAsia" w:ascii="宋体" w:hAnsi="宋体" w:eastAsia="宋体" w:cs="宋体"/>
                <w:spacing w:val="11"/>
                <w:kern w:val="0"/>
                <w:sz w:val="24"/>
                <w:szCs w:val="24"/>
              </w:rPr>
              <w:t>发酵食品基础理论知识培训并考试合格；</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3、通过智能感官分析技术原理培训并考试合格</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4、通过发酵食品感官品鉴技能培训，经考核能够独立完成至少5类发酵食品的感官检验。</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5、能够独立完成发酵食品品鉴报告编制。</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FF0000"/>
                <w:spacing w:val="11"/>
                <w:kern w:val="0"/>
                <w:sz w:val="24"/>
                <w:szCs w:val="24"/>
              </w:rPr>
            </w:pPr>
            <w:r>
              <w:rPr>
                <w:rFonts w:hint="eastAsia" w:ascii="宋体" w:hAnsi="宋体" w:eastAsia="宋体" w:cs="宋体"/>
                <w:spacing w:val="11"/>
                <w:kern w:val="0"/>
                <w:sz w:val="24"/>
                <w:szCs w:val="24"/>
              </w:rPr>
              <w:t>6、通过</w:t>
            </w:r>
            <w:r>
              <w:rPr>
                <w:rFonts w:hint="eastAsia" w:ascii="宋体" w:hAnsi="宋体" w:eastAsia="宋体" w:cs="宋体"/>
                <w:spacing w:val="3"/>
                <w:kern w:val="0"/>
                <w:sz w:val="24"/>
                <w:szCs w:val="24"/>
              </w:rPr>
              <w:t>智能感官分析技能培训</w:t>
            </w:r>
            <w:r>
              <w:rPr>
                <w:rFonts w:hint="eastAsia" w:ascii="宋体" w:hAnsi="宋体" w:eastAsia="宋体" w:cs="宋体"/>
                <w:spacing w:val="11"/>
                <w:kern w:val="0"/>
                <w:sz w:val="24"/>
                <w:szCs w:val="24"/>
              </w:rPr>
              <w:t>并考试合格。</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7、取得《</w:t>
            </w:r>
            <w:r>
              <w:rPr>
                <w:rFonts w:hint="eastAsia" w:ascii="宋体" w:hAnsi="宋体" w:eastAsia="宋体" w:cs="宋体"/>
                <w:spacing w:val="5"/>
                <w:kern w:val="0"/>
                <w:sz w:val="24"/>
                <w:szCs w:val="24"/>
              </w:rPr>
              <w:t>发酵食品首席</w:t>
            </w:r>
            <w:r>
              <w:rPr>
                <w:rFonts w:hint="eastAsia" w:ascii="宋体" w:hAnsi="宋体" w:eastAsia="宋体" w:cs="宋体"/>
                <w:spacing w:val="6"/>
                <w:kern w:val="0"/>
                <w:sz w:val="24"/>
                <w:szCs w:val="24"/>
              </w:rPr>
              <w:t>品鉴官</w:t>
            </w:r>
            <w:r>
              <w:rPr>
                <w:rFonts w:hint="eastAsia" w:ascii="宋体" w:hAnsi="宋体" w:eastAsia="宋体" w:cs="宋体"/>
                <w:spacing w:val="11"/>
                <w:kern w:val="0"/>
                <w:sz w:val="24"/>
                <w:szCs w:val="24"/>
              </w:rPr>
              <w:t>》技能等级证书。</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kern w:val="0"/>
                <w:sz w:val="24"/>
                <w:szCs w:val="24"/>
              </w:rPr>
            </w:pPr>
            <w:r>
              <w:rPr>
                <w:rFonts w:hint="eastAsia" w:ascii="宋体" w:hAnsi="宋体" w:eastAsia="宋体" w:cs="宋体"/>
                <w:spacing w:val="11"/>
                <w:kern w:val="0"/>
                <w:sz w:val="24"/>
                <w:szCs w:val="24"/>
              </w:rPr>
              <w:t>8、</w:t>
            </w:r>
            <w:r>
              <w:rPr>
                <w:rFonts w:hint="eastAsia" w:ascii="宋体" w:hAnsi="宋体" w:eastAsia="宋体" w:cs="宋体"/>
                <w:spacing w:val="7"/>
                <w:kern w:val="0"/>
                <w:sz w:val="24"/>
                <w:szCs w:val="24"/>
              </w:rPr>
              <w:t>发酵食品品鉴工</w:t>
            </w:r>
            <w:r>
              <w:rPr>
                <w:rFonts w:hint="eastAsia" w:ascii="宋体" w:hAnsi="宋体" w:eastAsia="宋体" w:cs="宋体"/>
                <w:spacing w:val="8"/>
                <w:kern w:val="0"/>
                <w:sz w:val="24"/>
                <w:szCs w:val="24"/>
              </w:rPr>
              <w:t>作经验连续15年以上，无需取得</w:t>
            </w:r>
            <w:r>
              <w:rPr>
                <w:rFonts w:hint="eastAsia" w:ascii="宋体" w:hAnsi="宋体" w:eastAsia="宋体" w:cs="宋体"/>
                <w:spacing w:val="11"/>
                <w:kern w:val="0"/>
                <w:sz w:val="24"/>
                <w:szCs w:val="24"/>
              </w:rPr>
              <w:t>《</w:t>
            </w:r>
            <w:r>
              <w:rPr>
                <w:rFonts w:hint="eastAsia" w:ascii="宋体" w:hAnsi="宋体" w:eastAsia="宋体" w:cs="宋体"/>
                <w:spacing w:val="5"/>
                <w:kern w:val="0"/>
                <w:sz w:val="24"/>
                <w:szCs w:val="24"/>
              </w:rPr>
              <w:t>发酵食品首席品鉴官</w:t>
            </w:r>
            <w:r>
              <w:rPr>
                <w:rFonts w:hint="eastAsia" w:ascii="宋体" w:hAnsi="宋体" w:eastAsia="宋体" w:cs="宋体"/>
                <w:spacing w:val="11"/>
                <w:kern w:val="0"/>
                <w:sz w:val="24"/>
                <w:szCs w:val="24"/>
              </w:rPr>
              <w:t>》技能等级证书，可直接申请发酵食品首席品鉴师。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177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pacing w:val="6"/>
                <w:kern w:val="0"/>
                <w:sz w:val="24"/>
                <w:szCs w:val="24"/>
              </w:rPr>
            </w:pPr>
            <w:r>
              <w:rPr>
                <w:rFonts w:hint="eastAsia" w:ascii="宋体" w:hAnsi="宋体" w:eastAsia="宋体" w:cs="宋体"/>
                <w:spacing w:val="5"/>
                <w:kern w:val="0"/>
                <w:sz w:val="24"/>
                <w:szCs w:val="24"/>
              </w:rPr>
              <w:t>首席品鉴大师</w:t>
            </w:r>
          </w:p>
        </w:tc>
        <w:tc>
          <w:tcPr>
            <w:tcW w:w="6480" w:type="dxa"/>
          </w:tcPr>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8"/>
                <w:kern w:val="0"/>
                <w:sz w:val="24"/>
                <w:szCs w:val="24"/>
              </w:rPr>
            </w:pPr>
            <w:r>
              <w:rPr>
                <w:rFonts w:hint="eastAsia" w:ascii="宋体" w:hAnsi="宋体" w:eastAsia="宋体" w:cs="宋体"/>
                <w:spacing w:val="7"/>
                <w:kern w:val="0"/>
                <w:sz w:val="24"/>
                <w:szCs w:val="24"/>
              </w:rPr>
              <w:t>1、发酵食品相关科研、教学、技术研发、生产、质量管理、品鉴等</w:t>
            </w:r>
            <w:r>
              <w:rPr>
                <w:rFonts w:hint="eastAsia" w:ascii="宋体" w:hAnsi="宋体" w:eastAsia="宋体" w:cs="宋体"/>
                <w:spacing w:val="8"/>
                <w:kern w:val="0"/>
                <w:sz w:val="24"/>
                <w:szCs w:val="24"/>
              </w:rPr>
              <w:t>工作经验15年以上；</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8"/>
                <w:kern w:val="0"/>
                <w:sz w:val="24"/>
                <w:szCs w:val="24"/>
              </w:rPr>
              <w:t>2、通过</w:t>
            </w:r>
            <w:r>
              <w:rPr>
                <w:rFonts w:hint="eastAsia" w:ascii="宋体" w:hAnsi="宋体" w:eastAsia="宋体" w:cs="宋体"/>
                <w:spacing w:val="11"/>
                <w:kern w:val="0"/>
                <w:sz w:val="24"/>
                <w:szCs w:val="24"/>
              </w:rPr>
              <w:t>发酵食品基础理论知识培训并考试合格；</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3、通过智能感官分析技术原理培训并考试合格</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4、通过发酵食品感官品鉴技能培训，经考核能够独立完成至少6类发酵食品的感官检验。</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5、能够独立完成发酵食品品鉴报告编制。</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FF0000"/>
                <w:spacing w:val="11"/>
                <w:kern w:val="0"/>
                <w:sz w:val="24"/>
                <w:szCs w:val="24"/>
              </w:rPr>
            </w:pPr>
            <w:r>
              <w:rPr>
                <w:rFonts w:hint="eastAsia" w:ascii="宋体" w:hAnsi="宋体" w:eastAsia="宋体" w:cs="宋体"/>
                <w:spacing w:val="11"/>
                <w:kern w:val="0"/>
                <w:sz w:val="24"/>
                <w:szCs w:val="24"/>
              </w:rPr>
              <w:t>6、通过</w:t>
            </w:r>
            <w:r>
              <w:rPr>
                <w:rFonts w:hint="eastAsia" w:ascii="宋体" w:hAnsi="宋体" w:eastAsia="宋体" w:cs="宋体"/>
                <w:spacing w:val="3"/>
                <w:kern w:val="0"/>
                <w:sz w:val="24"/>
                <w:szCs w:val="24"/>
              </w:rPr>
              <w:t>智能感官分析技能培训</w:t>
            </w:r>
            <w:r>
              <w:rPr>
                <w:rFonts w:hint="eastAsia" w:ascii="宋体" w:hAnsi="宋体" w:eastAsia="宋体" w:cs="宋体"/>
                <w:spacing w:val="11"/>
                <w:kern w:val="0"/>
                <w:sz w:val="24"/>
                <w:szCs w:val="24"/>
              </w:rPr>
              <w:t>并考试合格。</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7、取得《</w:t>
            </w:r>
            <w:r>
              <w:rPr>
                <w:rFonts w:hint="eastAsia" w:ascii="宋体" w:hAnsi="宋体" w:eastAsia="宋体" w:cs="宋体"/>
                <w:spacing w:val="5"/>
                <w:kern w:val="0"/>
                <w:sz w:val="24"/>
                <w:szCs w:val="24"/>
              </w:rPr>
              <w:t>发酵食品首席品鉴师</w:t>
            </w:r>
            <w:r>
              <w:rPr>
                <w:rFonts w:hint="eastAsia" w:ascii="宋体" w:hAnsi="宋体" w:eastAsia="宋体" w:cs="宋体"/>
                <w:spacing w:val="11"/>
                <w:kern w:val="0"/>
                <w:sz w:val="24"/>
                <w:szCs w:val="24"/>
              </w:rPr>
              <w:t>》技能等级证书。</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kern w:val="0"/>
                <w:sz w:val="24"/>
                <w:szCs w:val="24"/>
              </w:rPr>
            </w:pPr>
            <w:r>
              <w:rPr>
                <w:rFonts w:hint="eastAsia" w:ascii="宋体" w:hAnsi="宋体" w:eastAsia="宋体" w:cs="宋体"/>
                <w:spacing w:val="11"/>
                <w:kern w:val="0"/>
                <w:sz w:val="24"/>
                <w:szCs w:val="24"/>
              </w:rPr>
              <w:t>8、</w:t>
            </w:r>
            <w:r>
              <w:rPr>
                <w:rFonts w:hint="eastAsia" w:ascii="宋体" w:hAnsi="宋体" w:eastAsia="宋体" w:cs="宋体"/>
                <w:spacing w:val="7"/>
                <w:kern w:val="0"/>
                <w:sz w:val="24"/>
                <w:szCs w:val="24"/>
              </w:rPr>
              <w:t>发酵食品品鉴工</w:t>
            </w:r>
            <w:r>
              <w:rPr>
                <w:rFonts w:hint="eastAsia" w:ascii="宋体" w:hAnsi="宋体" w:eastAsia="宋体" w:cs="宋体"/>
                <w:spacing w:val="8"/>
                <w:kern w:val="0"/>
                <w:sz w:val="24"/>
                <w:szCs w:val="24"/>
              </w:rPr>
              <w:t>作经验连续20年以上，无需取得</w:t>
            </w:r>
            <w:r>
              <w:rPr>
                <w:rFonts w:hint="eastAsia" w:ascii="宋体" w:hAnsi="宋体" w:eastAsia="宋体" w:cs="宋体"/>
                <w:spacing w:val="11"/>
                <w:kern w:val="0"/>
                <w:sz w:val="24"/>
                <w:szCs w:val="24"/>
              </w:rPr>
              <w:t>《</w:t>
            </w:r>
            <w:r>
              <w:rPr>
                <w:rFonts w:hint="eastAsia" w:ascii="宋体" w:hAnsi="宋体" w:eastAsia="宋体" w:cs="宋体"/>
                <w:spacing w:val="5"/>
                <w:kern w:val="0"/>
                <w:sz w:val="24"/>
                <w:szCs w:val="24"/>
              </w:rPr>
              <w:t>发酵食品首席品鉴师</w:t>
            </w:r>
            <w:r>
              <w:rPr>
                <w:rFonts w:hint="eastAsia" w:ascii="宋体" w:hAnsi="宋体" w:eastAsia="宋体" w:cs="宋体"/>
                <w:spacing w:val="11"/>
                <w:kern w:val="0"/>
                <w:sz w:val="24"/>
                <w:szCs w:val="24"/>
              </w:rPr>
              <w:t>》技能等级证书，可直接申请发酵食品首席品鉴大师。</w:t>
            </w:r>
          </w:p>
        </w:tc>
      </w:tr>
    </w:tbl>
    <w:p>
      <w:pPr>
        <w:pStyle w:val="5"/>
        <w:keepNext w:val="0"/>
        <w:keepLines w:val="0"/>
        <w:pageBreakBefore w:val="0"/>
        <w:widowControl w:val="0"/>
        <w:kinsoku/>
        <w:wordWrap/>
        <w:overflowPunct/>
        <w:topLinePunct w:val="0"/>
        <w:autoSpaceDE/>
        <w:autoSpaceDN/>
        <w:bidi w:val="0"/>
        <w:adjustRightInd/>
        <w:snapToGrid/>
        <w:spacing w:line="480" w:lineRule="exact"/>
        <w:ind w:left="0" w:leftChars="0" w:right="0" w:firstLine="0" w:firstLine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八、评价准则</w:t>
      </w:r>
    </w:p>
    <w:p>
      <w:pPr>
        <w:keepNext w:val="0"/>
        <w:keepLines w:val="0"/>
        <w:pageBreakBefore w:val="0"/>
        <w:widowControl w:val="0"/>
        <w:kinsoku/>
        <w:wordWrap/>
        <w:overflowPunct/>
        <w:topLinePunct w:val="0"/>
        <w:autoSpaceDE/>
        <w:autoSpaceDN/>
        <w:bidi w:val="0"/>
        <w:adjustRightInd/>
        <w:snapToGrid/>
        <w:spacing w:line="480" w:lineRule="exact"/>
        <w:ind w:left="0" w:right="0"/>
        <w:textAlignment w:val="auto"/>
        <w:outlineLvl w:val="1"/>
        <w:rPr>
          <w:rFonts w:hint="eastAsia" w:ascii="宋体" w:hAnsi="宋体" w:eastAsia="宋体" w:cs="宋体"/>
          <w:spacing w:val="3"/>
          <w:sz w:val="24"/>
          <w:szCs w:val="24"/>
        </w:rPr>
      </w:pPr>
      <w:r>
        <w:rPr>
          <w:rFonts w:hint="eastAsia" w:ascii="宋体" w:hAnsi="宋体" w:eastAsia="宋体" w:cs="宋体"/>
          <w:spacing w:val="3"/>
          <w:sz w:val="24"/>
          <w:szCs w:val="24"/>
        </w:rPr>
        <w:t>评价机构</w:t>
      </w:r>
    </w:p>
    <w:p>
      <w:pPr>
        <w:keepNext w:val="0"/>
        <w:keepLines w:val="0"/>
        <w:pageBreakBefore w:val="0"/>
        <w:widowControl w:val="0"/>
        <w:kinsoku/>
        <w:wordWrap/>
        <w:overflowPunct/>
        <w:topLinePunct w:val="0"/>
        <w:autoSpaceDE/>
        <w:autoSpaceDN/>
        <w:bidi w:val="0"/>
        <w:adjustRightInd/>
        <w:snapToGrid/>
        <w:spacing w:line="480" w:lineRule="exact"/>
        <w:ind w:left="0" w:right="0" w:firstLine="492" w:firstLineChars="200"/>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发酵食品品鉴人员能力评价工作由促进会授权的评价工作委员会或第三方机构开展。</w:t>
      </w:r>
    </w:p>
    <w:p>
      <w:pPr>
        <w:keepNext w:val="0"/>
        <w:keepLines w:val="0"/>
        <w:pageBreakBefore w:val="0"/>
        <w:widowControl w:val="0"/>
        <w:kinsoku/>
        <w:wordWrap/>
        <w:overflowPunct/>
        <w:topLinePunct w:val="0"/>
        <w:autoSpaceDE/>
        <w:autoSpaceDN/>
        <w:bidi w:val="0"/>
        <w:adjustRightInd/>
        <w:snapToGrid/>
        <w:spacing w:line="480" w:lineRule="exact"/>
        <w:ind w:left="0" w:right="0" w:firstLine="492" w:firstLineChars="200"/>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评价工作委员会或第三方机构开展发酵食品品鉴人员能力评价工作需制定《发酵食品品鉴人员能力评价细则》报促进会备案。</w:t>
      </w:r>
    </w:p>
    <w:p>
      <w:pPr>
        <w:keepNext w:val="0"/>
        <w:keepLines w:val="0"/>
        <w:pageBreakBefore w:val="0"/>
        <w:widowControl w:val="0"/>
        <w:kinsoku/>
        <w:wordWrap/>
        <w:overflowPunct/>
        <w:topLinePunct w:val="0"/>
        <w:autoSpaceDE/>
        <w:autoSpaceDN/>
        <w:bidi w:val="0"/>
        <w:adjustRightInd/>
        <w:snapToGrid/>
        <w:spacing w:line="480" w:lineRule="exact"/>
        <w:ind w:left="0" w:right="0" w:firstLine="492" w:firstLineChars="200"/>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《发酵食品品鉴人员能力评价细则》应包括发酵食品基础理论知识培训和考核，发酵食品品鉴技能培训及考核，发酵食品智能感官分析技术培训和考核，发酵食品品鉴报告编制技巧、五官九觉品鉴技术等内容。</w:t>
      </w:r>
    </w:p>
    <w:p>
      <w:pPr>
        <w:keepNext w:val="0"/>
        <w:keepLines w:val="0"/>
        <w:pageBreakBefore w:val="0"/>
        <w:widowControl w:val="0"/>
        <w:kinsoku/>
        <w:wordWrap/>
        <w:overflowPunct/>
        <w:topLinePunct w:val="0"/>
        <w:autoSpaceDE/>
        <w:autoSpaceDN/>
        <w:bidi w:val="0"/>
        <w:adjustRightInd/>
        <w:snapToGrid/>
        <w:spacing w:line="480" w:lineRule="exact"/>
        <w:ind w:left="0" w:right="0" w:firstLine="492" w:firstLineChars="200"/>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《发酵食品品鉴人员能力评价细则》应能满足表2中的评价要求。</w:t>
      </w:r>
    </w:p>
    <w:p>
      <w:pPr>
        <w:keepNext w:val="0"/>
        <w:keepLines w:val="0"/>
        <w:pageBreakBefore w:val="0"/>
        <w:widowControl w:val="0"/>
        <w:kinsoku/>
        <w:wordWrap/>
        <w:overflowPunct/>
        <w:topLinePunct w:val="0"/>
        <w:autoSpaceDE/>
        <w:autoSpaceDN/>
        <w:bidi w:val="0"/>
        <w:adjustRightInd/>
        <w:snapToGrid/>
        <w:spacing w:line="480" w:lineRule="exact"/>
        <w:ind w:left="0" w:right="0"/>
        <w:textAlignment w:val="auto"/>
        <w:outlineLvl w:val="1"/>
        <w:rPr>
          <w:rFonts w:hint="eastAsia" w:ascii="宋体" w:hAnsi="宋体" w:eastAsia="宋体" w:cs="宋体"/>
          <w:spacing w:val="3"/>
          <w:sz w:val="24"/>
          <w:szCs w:val="24"/>
        </w:rPr>
      </w:pPr>
      <w:r>
        <w:rPr>
          <w:rFonts w:hint="eastAsia" w:ascii="宋体" w:hAnsi="宋体" w:eastAsia="宋体" w:cs="宋体"/>
          <w:spacing w:val="3"/>
          <w:sz w:val="24"/>
          <w:szCs w:val="24"/>
        </w:rPr>
        <w:t>申请条件</w:t>
      </w:r>
    </w:p>
    <w:p>
      <w:pPr>
        <w:keepNext w:val="0"/>
        <w:keepLines w:val="0"/>
        <w:pageBreakBefore w:val="0"/>
        <w:widowControl w:val="0"/>
        <w:kinsoku/>
        <w:wordWrap/>
        <w:overflowPunct/>
        <w:topLinePunct w:val="0"/>
        <w:autoSpaceDE/>
        <w:autoSpaceDN/>
        <w:bidi w:val="0"/>
        <w:adjustRightInd/>
        <w:snapToGrid/>
        <w:spacing w:line="480" w:lineRule="exact"/>
        <w:ind w:left="0" w:right="0"/>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申请人应具备表1的能力要求。</w:t>
      </w:r>
    </w:p>
    <w:p>
      <w:pPr>
        <w:keepNext w:val="0"/>
        <w:keepLines w:val="0"/>
        <w:pageBreakBefore w:val="0"/>
        <w:widowControl w:val="0"/>
        <w:kinsoku/>
        <w:wordWrap/>
        <w:overflowPunct/>
        <w:topLinePunct w:val="0"/>
        <w:autoSpaceDE/>
        <w:autoSpaceDN/>
        <w:bidi w:val="0"/>
        <w:adjustRightInd/>
        <w:snapToGrid/>
        <w:spacing w:line="480" w:lineRule="exact"/>
        <w:ind w:left="0" w:right="0"/>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申请人需提交书面申请资料。</w:t>
      </w:r>
    </w:p>
    <w:p>
      <w:pPr>
        <w:keepNext w:val="0"/>
        <w:keepLines w:val="0"/>
        <w:pageBreakBefore w:val="0"/>
        <w:widowControl w:val="0"/>
        <w:kinsoku/>
        <w:wordWrap/>
        <w:overflowPunct/>
        <w:topLinePunct w:val="0"/>
        <w:autoSpaceDE/>
        <w:autoSpaceDN/>
        <w:bidi w:val="0"/>
        <w:adjustRightInd/>
        <w:snapToGrid/>
        <w:spacing w:line="480" w:lineRule="exact"/>
        <w:ind w:left="0" w:right="0"/>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申请人需参加评价机构组织的发酵食品基础理论知识相关培训，并经考试合格。</w:t>
      </w:r>
    </w:p>
    <w:p>
      <w:pPr>
        <w:keepNext w:val="0"/>
        <w:keepLines w:val="0"/>
        <w:pageBreakBefore w:val="0"/>
        <w:widowControl w:val="0"/>
        <w:kinsoku/>
        <w:wordWrap/>
        <w:overflowPunct/>
        <w:topLinePunct w:val="0"/>
        <w:autoSpaceDE/>
        <w:autoSpaceDN/>
        <w:bidi w:val="0"/>
        <w:adjustRightInd/>
        <w:snapToGrid/>
        <w:spacing w:line="480" w:lineRule="exact"/>
        <w:ind w:left="0" w:right="0"/>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发酵食品基础理论知识培训和考核可由评价机构采取线上或线下方式开展。</w:t>
      </w:r>
    </w:p>
    <w:p>
      <w:pPr>
        <w:keepNext w:val="0"/>
        <w:keepLines w:val="0"/>
        <w:pageBreakBefore w:val="0"/>
        <w:widowControl w:val="0"/>
        <w:kinsoku/>
        <w:wordWrap/>
        <w:overflowPunct/>
        <w:topLinePunct w:val="0"/>
        <w:autoSpaceDE/>
        <w:autoSpaceDN/>
        <w:bidi w:val="0"/>
        <w:adjustRightInd/>
        <w:snapToGrid/>
        <w:spacing w:line="480" w:lineRule="exact"/>
        <w:ind w:left="0" w:right="0"/>
        <w:textAlignment w:val="auto"/>
        <w:outlineLvl w:val="1"/>
        <w:rPr>
          <w:rFonts w:hint="eastAsia" w:ascii="宋体" w:hAnsi="宋体" w:eastAsia="宋体" w:cs="宋体"/>
          <w:spacing w:val="3"/>
          <w:sz w:val="24"/>
          <w:szCs w:val="24"/>
        </w:rPr>
      </w:pPr>
      <w:r>
        <w:rPr>
          <w:rFonts w:hint="eastAsia" w:ascii="宋体" w:hAnsi="宋体" w:eastAsia="宋体" w:cs="宋体"/>
          <w:spacing w:val="3"/>
          <w:sz w:val="24"/>
          <w:szCs w:val="24"/>
        </w:rPr>
        <w:t>评价流程</w:t>
      </w:r>
    </w:p>
    <w:p>
      <w:pPr>
        <w:keepNext w:val="0"/>
        <w:keepLines w:val="0"/>
        <w:pageBreakBefore w:val="0"/>
        <w:widowControl w:val="0"/>
        <w:kinsoku/>
        <w:wordWrap/>
        <w:overflowPunct/>
        <w:topLinePunct w:val="0"/>
        <w:autoSpaceDE/>
        <w:autoSpaceDN/>
        <w:bidi w:val="0"/>
        <w:adjustRightInd/>
        <w:snapToGrid/>
        <w:spacing w:line="480" w:lineRule="exact"/>
        <w:ind w:left="0" w:right="0"/>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评价机构应对申请人资料进行评审，符合要求者及时组织发酵食品基础理论知识培训和考核。</w:t>
      </w:r>
    </w:p>
    <w:p>
      <w:pPr>
        <w:keepNext w:val="0"/>
        <w:keepLines w:val="0"/>
        <w:pageBreakBefore w:val="0"/>
        <w:widowControl w:val="0"/>
        <w:kinsoku/>
        <w:wordWrap/>
        <w:overflowPunct/>
        <w:topLinePunct w:val="0"/>
        <w:autoSpaceDE/>
        <w:autoSpaceDN/>
        <w:bidi w:val="0"/>
        <w:adjustRightInd/>
        <w:snapToGrid/>
        <w:spacing w:line="480" w:lineRule="exact"/>
        <w:ind w:left="0" w:right="0"/>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取得发酵食品基础理论知识合格成绩的申请人应参加评价机构组织的发酵食品品鉴技能培训，并经考核合格。</w:t>
      </w:r>
    </w:p>
    <w:p>
      <w:pPr>
        <w:keepNext w:val="0"/>
        <w:keepLines w:val="0"/>
        <w:pageBreakBefore w:val="0"/>
        <w:widowControl w:val="0"/>
        <w:kinsoku/>
        <w:wordWrap/>
        <w:overflowPunct/>
        <w:topLinePunct w:val="0"/>
        <w:autoSpaceDE/>
        <w:autoSpaceDN/>
        <w:bidi w:val="0"/>
        <w:adjustRightInd/>
        <w:snapToGrid/>
        <w:spacing w:line="480" w:lineRule="exact"/>
        <w:ind w:left="0" w:right="0"/>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评价机构按照表2评价要求对理论知识考核、品鉴技能考核及智能感官考核通过者，颁发相应技能等级证书。</w:t>
      </w:r>
    </w:p>
    <w:p>
      <w:pPr>
        <w:keepNext w:val="0"/>
        <w:keepLines w:val="0"/>
        <w:pageBreakBefore w:val="0"/>
        <w:widowControl w:val="0"/>
        <w:kinsoku/>
        <w:wordWrap/>
        <w:overflowPunct/>
        <w:topLinePunct w:val="0"/>
        <w:autoSpaceDE/>
        <w:autoSpaceDN/>
        <w:bidi w:val="0"/>
        <w:adjustRightInd/>
        <w:snapToGrid/>
        <w:spacing w:line="480" w:lineRule="exact"/>
        <w:ind w:left="0" w:right="0"/>
        <w:textAlignment w:val="auto"/>
        <w:outlineLvl w:val="1"/>
        <w:rPr>
          <w:rFonts w:hint="eastAsia" w:ascii="宋体" w:hAnsi="宋体" w:eastAsia="宋体" w:cs="宋体"/>
          <w:spacing w:val="3"/>
          <w:sz w:val="24"/>
          <w:szCs w:val="24"/>
        </w:rPr>
      </w:pPr>
      <w:r>
        <w:rPr>
          <w:rFonts w:hint="eastAsia" w:ascii="宋体" w:hAnsi="宋体" w:eastAsia="宋体" w:cs="宋体"/>
          <w:spacing w:val="3"/>
          <w:sz w:val="24"/>
          <w:szCs w:val="24"/>
        </w:rPr>
        <w:t>证书管理</w:t>
      </w:r>
    </w:p>
    <w:p>
      <w:pPr>
        <w:keepNext w:val="0"/>
        <w:keepLines w:val="0"/>
        <w:pageBreakBefore w:val="0"/>
        <w:widowControl w:val="0"/>
        <w:kinsoku/>
        <w:wordWrap/>
        <w:overflowPunct/>
        <w:topLinePunct w:val="0"/>
        <w:autoSpaceDE/>
        <w:autoSpaceDN/>
        <w:bidi w:val="0"/>
        <w:adjustRightInd/>
        <w:snapToGrid/>
        <w:spacing w:line="480" w:lineRule="exact"/>
        <w:ind w:left="0" w:right="0"/>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中国食品药品企业质量安全促进会发酵食品专委会负责发酵食品品鉴人员技能等级证书发放和管理。</w:t>
      </w:r>
    </w:p>
    <w:p>
      <w:pPr>
        <w:keepNext w:val="0"/>
        <w:keepLines w:val="0"/>
        <w:pageBreakBefore w:val="0"/>
        <w:widowControl w:val="0"/>
        <w:kinsoku/>
        <w:wordWrap/>
        <w:overflowPunct/>
        <w:topLinePunct w:val="0"/>
        <w:autoSpaceDE/>
        <w:autoSpaceDN/>
        <w:bidi w:val="0"/>
        <w:adjustRightInd/>
        <w:snapToGrid/>
        <w:spacing w:line="480" w:lineRule="exact"/>
        <w:ind w:left="0" w:right="0"/>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发酵食品品鉴人员技能等级证书有效期五年，在证书到期前6个月起，可向促进会发酵食品专委会申请续证。</w:t>
      </w:r>
    </w:p>
    <w:p>
      <w:pPr>
        <w:keepNext w:val="0"/>
        <w:keepLines w:val="0"/>
        <w:pageBreakBefore w:val="0"/>
        <w:widowControl w:val="0"/>
        <w:kinsoku/>
        <w:wordWrap/>
        <w:overflowPunct/>
        <w:topLinePunct w:val="0"/>
        <w:autoSpaceDE/>
        <w:autoSpaceDN/>
        <w:bidi w:val="0"/>
        <w:adjustRightInd/>
        <w:snapToGrid/>
        <w:spacing w:line="480" w:lineRule="exact"/>
        <w:ind w:left="0" w:right="0" w:firstLine="4"/>
        <w:textAlignment w:val="auto"/>
        <w:rPr>
          <w:rFonts w:hint="eastAsia" w:ascii="宋体" w:hAnsi="宋体" w:eastAsia="宋体" w:cs="宋体"/>
          <w:sz w:val="24"/>
          <w:szCs w:val="24"/>
        </w:rPr>
      </w:pPr>
      <w:r>
        <w:rPr>
          <w:rFonts w:hint="eastAsia" w:ascii="宋体" w:hAnsi="宋体" w:eastAsia="宋体" w:cs="宋体"/>
          <w:spacing w:val="3"/>
          <w:sz w:val="24"/>
          <w:szCs w:val="24"/>
        </w:rPr>
        <w:t>发酵食品品鉴人员技能等级证书有效持证工作期间，若违规、有失诚信、引起投诉或不良反映，发证机构调查属实可撤销</w:t>
      </w:r>
      <w:bookmarkStart w:id="4" w:name="_GoBack"/>
      <w:bookmarkEnd w:id="4"/>
      <w:r>
        <w:rPr>
          <w:rFonts w:hint="eastAsia" w:ascii="宋体" w:hAnsi="宋体" w:eastAsia="宋体" w:cs="宋体"/>
          <w:spacing w:val="3"/>
          <w:sz w:val="24"/>
          <w:szCs w:val="24"/>
        </w:rPr>
        <w:t>证书。</w:t>
      </w:r>
    </w:p>
    <w:sectPr>
      <w:footerReference r:id="rId3" w:type="default"/>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1"/>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p>
    <w:pPr>
      <w:pStyle w:val="8"/>
      <w:ind w:firstLine="36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ZiMWU4NjE2ZThjZWFmNTIyNjY1N2Y2MGM4NGU0YzgifQ=="/>
  </w:docVars>
  <w:rsids>
    <w:rsidRoot w:val="00D63A45"/>
    <w:rsid w:val="00005EC9"/>
    <w:rsid w:val="000079EB"/>
    <w:rsid w:val="000134B8"/>
    <w:rsid w:val="00015EE3"/>
    <w:rsid w:val="000174BA"/>
    <w:rsid w:val="000217FD"/>
    <w:rsid w:val="000623A4"/>
    <w:rsid w:val="0007033A"/>
    <w:rsid w:val="00090992"/>
    <w:rsid w:val="00090F7B"/>
    <w:rsid w:val="000B17B8"/>
    <w:rsid w:val="000B433E"/>
    <w:rsid w:val="000E1B1F"/>
    <w:rsid w:val="00115C9E"/>
    <w:rsid w:val="001245C7"/>
    <w:rsid w:val="001431AB"/>
    <w:rsid w:val="00150BA4"/>
    <w:rsid w:val="001778A8"/>
    <w:rsid w:val="00187A11"/>
    <w:rsid w:val="00191323"/>
    <w:rsid w:val="001968FC"/>
    <w:rsid w:val="001A5B7D"/>
    <w:rsid w:val="001B4799"/>
    <w:rsid w:val="001C2C6B"/>
    <w:rsid w:val="001C3A58"/>
    <w:rsid w:val="001C7476"/>
    <w:rsid w:val="001F5610"/>
    <w:rsid w:val="00201C31"/>
    <w:rsid w:val="00211A33"/>
    <w:rsid w:val="002212A5"/>
    <w:rsid w:val="00230AED"/>
    <w:rsid w:val="002437FF"/>
    <w:rsid w:val="00246D07"/>
    <w:rsid w:val="00247857"/>
    <w:rsid w:val="002636E4"/>
    <w:rsid w:val="00281FD5"/>
    <w:rsid w:val="00286F24"/>
    <w:rsid w:val="00297EBC"/>
    <w:rsid w:val="002A3786"/>
    <w:rsid w:val="002B6757"/>
    <w:rsid w:val="002C3A59"/>
    <w:rsid w:val="002E5C3E"/>
    <w:rsid w:val="002F4CB1"/>
    <w:rsid w:val="00305223"/>
    <w:rsid w:val="0031481E"/>
    <w:rsid w:val="00332609"/>
    <w:rsid w:val="003501D4"/>
    <w:rsid w:val="00370E64"/>
    <w:rsid w:val="003716BB"/>
    <w:rsid w:val="003A1664"/>
    <w:rsid w:val="003A4262"/>
    <w:rsid w:val="003C073B"/>
    <w:rsid w:val="003D0225"/>
    <w:rsid w:val="003F6E2F"/>
    <w:rsid w:val="0041666F"/>
    <w:rsid w:val="00432FE3"/>
    <w:rsid w:val="00434D4F"/>
    <w:rsid w:val="00454B12"/>
    <w:rsid w:val="00465C20"/>
    <w:rsid w:val="00473345"/>
    <w:rsid w:val="004817AD"/>
    <w:rsid w:val="00486065"/>
    <w:rsid w:val="004A0864"/>
    <w:rsid w:val="004C0841"/>
    <w:rsid w:val="004C1EC9"/>
    <w:rsid w:val="004C35EF"/>
    <w:rsid w:val="004C56CD"/>
    <w:rsid w:val="004C7CB3"/>
    <w:rsid w:val="004F1439"/>
    <w:rsid w:val="004F258E"/>
    <w:rsid w:val="00501100"/>
    <w:rsid w:val="00514595"/>
    <w:rsid w:val="00542405"/>
    <w:rsid w:val="00545FAD"/>
    <w:rsid w:val="005540DF"/>
    <w:rsid w:val="00587B88"/>
    <w:rsid w:val="005B7FE0"/>
    <w:rsid w:val="005C6FA1"/>
    <w:rsid w:val="005D4042"/>
    <w:rsid w:val="00601D30"/>
    <w:rsid w:val="00601ED2"/>
    <w:rsid w:val="00607ADB"/>
    <w:rsid w:val="0061462A"/>
    <w:rsid w:val="006178D8"/>
    <w:rsid w:val="00634984"/>
    <w:rsid w:val="00637B90"/>
    <w:rsid w:val="006448B1"/>
    <w:rsid w:val="00653510"/>
    <w:rsid w:val="00672665"/>
    <w:rsid w:val="00676312"/>
    <w:rsid w:val="00676348"/>
    <w:rsid w:val="0069580C"/>
    <w:rsid w:val="006A004F"/>
    <w:rsid w:val="006A19D7"/>
    <w:rsid w:val="006A662B"/>
    <w:rsid w:val="006A7D1A"/>
    <w:rsid w:val="006C75F8"/>
    <w:rsid w:val="006E65B8"/>
    <w:rsid w:val="006E772E"/>
    <w:rsid w:val="007079C7"/>
    <w:rsid w:val="00726B05"/>
    <w:rsid w:val="00727243"/>
    <w:rsid w:val="007309AB"/>
    <w:rsid w:val="00755204"/>
    <w:rsid w:val="007731AB"/>
    <w:rsid w:val="00777364"/>
    <w:rsid w:val="00783DC2"/>
    <w:rsid w:val="00785E23"/>
    <w:rsid w:val="00790D24"/>
    <w:rsid w:val="0079664E"/>
    <w:rsid w:val="007A46EE"/>
    <w:rsid w:val="007A5A16"/>
    <w:rsid w:val="007A5CE2"/>
    <w:rsid w:val="007B214A"/>
    <w:rsid w:val="007C6457"/>
    <w:rsid w:val="007C6840"/>
    <w:rsid w:val="007D44E6"/>
    <w:rsid w:val="007D4CF9"/>
    <w:rsid w:val="007D7733"/>
    <w:rsid w:val="007E018C"/>
    <w:rsid w:val="007E4162"/>
    <w:rsid w:val="007E4FB3"/>
    <w:rsid w:val="007E55B7"/>
    <w:rsid w:val="007E75B1"/>
    <w:rsid w:val="008225C3"/>
    <w:rsid w:val="00823A10"/>
    <w:rsid w:val="008264CD"/>
    <w:rsid w:val="00833A3A"/>
    <w:rsid w:val="0084021E"/>
    <w:rsid w:val="00851E8C"/>
    <w:rsid w:val="008A5814"/>
    <w:rsid w:val="008C3BEF"/>
    <w:rsid w:val="00911E8E"/>
    <w:rsid w:val="00920B7F"/>
    <w:rsid w:val="00922688"/>
    <w:rsid w:val="009565FE"/>
    <w:rsid w:val="0098269A"/>
    <w:rsid w:val="00993008"/>
    <w:rsid w:val="009A0B37"/>
    <w:rsid w:val="009A712D"/>
    <w:rsid w:val="009D2DB1"/>
    <w:rsid w:val="009D7D6D"/>
    <w:rsid w:val="009E7597"/>
    <w:rsid w:val="00A2493A"/>
    <w:rsid w:val="00A32C3F"/>
    <w:rsid w:val="00A35C98"/>
    <w:rsid w:val="00A46F6B"/>
    <w:rsid w:val="00A475D8"/>
    <w:rsid w:val="00A5230D"/>
    <w:rsid w:val="00A65ED0"/>
    <w:rsid w:val="00A6665B"/>
    <w:rsid w:val="00A7048F"/>
    <w:rsid w:val="00A75467"/>
    <w:rsid w:val="00A83615"/>
    <w:rsid w:val="00A90695"/>
    <w:rsid w:val="00AA1CEC"/>
    <w:rsid w:val="00AA5167"/>
    <w:rsid w:val="00AB0030"/>
    <w:rsid w:val="00AB0AF5"/>
    <w:rsid w:val="00AC2E84"/>
    <w:rsid w:val="00AD0ABF"/>
    <w:rsid w:val="00AE5402"/>
    <w:rsid w:val="00B07872"/>
    <w:rsid w:val="00B154C8"/>
    <w:rsid w:val="00B178E2"/>
    <w:rsid w:val="00B25A49"/>
    <w:rsid w:val="00B275B8"/>
    <w:rsid w:val="00B35B0E"/>
    <w:rsid w:val="00B403A2"/>
    <w:rsid w:val="00B407B5"/>
    <w:rsid w:val="00B533DA"/>
    <w:rsid w:val="00B664F7"/>
    <w:rsid w:val="00B67B19"/>
    <w:rsid w:val="00B73981"/>
    <w:rsid w:val="00B75CB7"/>
    <w:rsid w:val="00B843C2"/>
    <w:rsid w:val="00BA5995"/>
    <w:rsid w:val="00BA7E26"/>
    <w:rsid w:val="00BB5603"/>
    <w:rsid w:val="00BB7EC8"/>
    <w:rsid w:val="00BC10B2"/>
    <w:rsid w:val="00BC18BC"/>
    <w:rsid w:val="00BC4A79"/>
    <w:rsid w:val="00BE10AF"/>
    <w:rsid w:val="00BF0B42"/>
    <w:rsid w:val="00C07593"/>
    <w:rsid w:val="00C11D79"/>
    <w:rsid w:val="00C12BF9"/>
    <w:rsid w:val="00C253AE"/>
    <w:rsid w:val="00C27878"/>
    <w:rsid w:val="00C43C68"/>
    <w:rsid w:val="00C45C9E"/>
    <w:rsid w:val="00C56B08"/>
    <w:rsid w:val="00C57714"/>
    <w:rsid w:val="00C67C2D"/>
    <w:rsid w:val="00C70403"/>
    <w:rsid w:val="00C723D4"/>
    <w:rsid w:val="00C8123B"/>
    <w:rsid w:val="00C8538B"/>
    <w:rsid w:val="00C8776C"/>
    <w:rsid w:val="00C93A49"/>
    <w:rsid w:val="00C94FA2"/>
    <w:rsid w:val="00CA61A2"/>
    <w:rsid w:val="00CB11F9"/>
    <w:rsid w:val="00CB26C7"/>
    <w:rsid w:val="00CB6F9C"/>
    <w:rsid w:val="00CE0178"/>
    <w:rsid w:val="00CF124C"/>
    <w:rsid w:val="00D021BB"/>
    <w:rsid w:val="00D05662"/>
    <w:rsid w:val="00D05685"/>
    <w:rsid w:val="00D05986"/>
    <w:rsid w:val="00D2102A"/>
    <w:rsid w:val="00D251F9"/>
    <w:rsid w:val="00D30536"/>
    <w:rsid w:val="00D63A45"/>
    <w:rsid w:val="00D737B0"/>
    <w:rsid w:val="00D8692C"/>
    <w:rsid w:val="00D94ED8"/>
    <w:rsid w:val="00DA4E41"/>
    <w:rsid w:val="00DA5427"/>
    <w:rsid w:val="00DB646B"/>
    <w:rsid w:val="00DC1209"/>
    <w:rsid w:val="00DE7A08"/>
    <w:rsid w:val="00E0142C"/>
    <w:rsid w:val="00E044A4"/>
    <w:rsid w:val="00E136A6"/>
    <w:rsid w:val="00E2202D"/>
    <w:rsid w:val="00E41268"/>
    <w:rsid w:val="00E42062"/>
    <w:rsid w:val="00E74C79"/>
    <w:rsid w:val="00E77CAE"/>
    <w:rsid w:val="00E909D5"/>
    <w:rsid w:val="00E951BB"/>
    <w:rsid w:val="00EA1240"/>
    <w:rsid w:val="00EB1FE8"/>
    <w:rsid w:val="00EC14F5"/>
    <w:rsid w:val="00EC4A99"/>
    <w:rsid w:val="00F07689"/>
    <w:rsid w:val="00F141B1"/>
    <w:rsid w:val="00F238EB"/>
    <w:rsid w:val="00F339FE"/>
    <w:rsid w:val="00F364A8"/>
    <w:rsid w:val="00F404F6"/>
    <w:rsid w:val="00F42323"/>
    <w:rsid w:val="00F50F7A"/>
    <w:rsid w:val="00F75088"/>
    <w:rsid w:val="00F84648"/>
    <w:rsid w:val="00F94E60"/>
    <w:rsid w:val="00FA068C"/>
    <w:rsid w:val="00FB526F"/>
    <w:rsid w:val="00FD6006"/>
    <w:rsid w:val="00FE5CE7"/>
    <w:rsid w:val="00FE5FDD"/>
    <w:rsid w:val="00FE6DD6"/>
    <w:rsid w:val="302201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spacing w:beforeLines="50" w:afterLines="50" w:line="500" w:lineRule="exact"/>
      <w:jc w:val="center"/>
      <w:outlineLvl w:val="0"/>
    </w:pPr>
    <w:rPr>
      <w:rFonts w:ascii="Times New Roman" w:hAnsi="Times New Roman" w:eastAsia="宋体"/>
      <w:b/>
      <w:bCs/>
      <w:kern w:val="44"/>
      <w:sz w:val="30"/>
      <w:szCs w:val="30"/>
    </w:rPr>
  </w:style>
  <w:style w:type="paragraph" w:styleId="3">
    <w:name w:val="heading 2"/>
    <w:basedOn w:val="1"/>
    <w:next w:val="1"/>
    <w:link w:val="22"/>
    <w:unhideWhenUsed/>
    <w:qFormat/>
    <w:uiPriority w:val="9"/>
    <w:pPr>
      <w:keepNext/>
      <w:keepLines/>
      <w:spacing w:beforeLines="50" w:afterLines="50" w:line="500" w:lineRule="exact"/>
      <w:jc w:val="center"/>
      <w:outlineLvl w:val="1"/>
    </w:pPr>
    <w:rPr>
      <w:rFonts w:asciiTheme="majorHAnsi" w:hAnsiTheme="majorHAnsi" w:eastAsiaTheme="majorEastAsia" w:cstheme="majorBidi"/>
      <w:b/>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3"/>
    <w:semiHidden/>
    <w:unhideWhenUsed/>
    <w:uiPriority w:val="99"/>
    <w:pPr>
      <w:jc w:val="left"/>
    </w:pPr>
  </w:style>
  <w:style w:type="paragraph" w:styleId="5">
    <w:name w:val="toc 3"/>
    <w:basedOn w:val="1"/>
    <w:next w:val="1"/>
    <w:uiPriority w:val="39"/>
    <w:pPr>
      <w:tabs>
        <w:tab w:val="right" w:leader="dot" w:pos="9242"/>
      </w:tabs>
      <w:ind w:firstLine="210" w:firstLineChars="100"/>
      <w:jc w:val="left"/>
    </w:pPr>
    <w:rPr>
      <w:rFonts w:ascii="宋体" w:hAnsi="Times New Roman" w:eastAsia="宋体" w:cs="Times New Roman"/>
      <w:szCs w:val="21"/>
    </w:rPr>
  </w:style>
  <w:style w:type="paragraph" w:styleId="6">
    <w:name w:val="Date"/>
    <w:basedOn w:val="1"/>
    <w:next w:val="1"/>
    <w:link w:val="21"/>
    <w:semiHidden/>
    <w:unhideWhenUsed/>
    <w:uiPriority w:val="99"/>
    <w:pPr>
      <w:widowControl/>
      <w:ind w:left="100" w:leftChars="2500"/>
      <w:jc w:val="left"/>
    </w:pPr>
    <w:rPr>
      <w:rFonts w:ascii="Times New Roman" w:hAnsi="Times New Roman" w:eastAsia="宋体"/>
      <w:sz w:val="24"/>
    </w:rPr>
  </w:style>
  <w:style w:type="paragraph" w:styleId="7">
    <w:name w:val="Balloon Text"/>
    <w:basedOn w:val="1"/>
    <w:link w:val="16"/>
    <w:semiHidden/>
    <w:unhideWhenUsed/>
    <w:qFormat/>
    <w:uiPriority w:val="99"/>
    <w:rPr>
      <w:sz w:val="18"/>
      <w:szCs w:val="18"/>
    </w:rPr>
  </w:style>
  <w:style w:type="paragraph" w:styleId="8">
    <w:name w:val="footer"/>
    <w:basedOn w:val="1"/>
    <w:link w:val="18"/>
    <w:unhideWhenUsed/>
    <w:uiPriority w:val="99"/>
    <w:pPr>
      <w:tabs>
        <w:tab w:val="center" w:pos="4153"/>
        <w:tab w:val="right" w:pos="8306"/>
      </w:tabs>
      <w:snapToGrid w:val="0"/>
      <w:jc w:val="left"/>
    </w:pPr>
    <w:rPr>
      <w:sz w:val="18"/>
      <w:szCs w:val="18"/>
    </w:rPr>
  </w:style>
  <w:style w:type="paragraph" w:styleId="9">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4"/>
    <w:next w:val="4"/>
    <w:link w:val="24"/>
    <w:semiHidden/>
    <w:unhideWhenUsed/>
    <w:uiPriority w:val="99"/>
    <w:rPr>
      <w:b/>
      <w:bCs/>
    </w:rPr>
  </w:style>
  <w:style w:type="table" w:styleId="13">
    <w:name w:val="Table Grid"/>
    <w:basedOn w:val="12"/>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annotation reference"/>
    <w:basedOn w:val="14"/>
    <w:semiHidden/>
    <w:unhideWhenUsed/>
    <w:uiPriority w:val="99"/>
    <w:rPr>
      <w:sz w:val="21"/>
      <w:szCs w:val="21"/>
    </w:rPr>
  </w:style>
  <w:style w:type="character" w:customStyle="1" w:styleId="16">
    <w:name w:val="批注框文本 字符"/>
    <w:basedOn w:val="14"/>
    <w:link w:val="7"/>
    <w:semiHidden/>
    <w:uiPriority w:val="99"/>
    <w:rPr>
      <w:sz w:val="18"/>
      <w:szCs w:val="18"/>
    </w:rPr>
  </w:style>
  <w:style w:type="character" w:customStyle="1" w:styleId="17">
    <w:name w:val="页眉 字符"/>
    <w:basedOn w:val="14"/>
    <w:link w:val="9"/>
    <w:uiPriority w:val="99"/>
    <w:rPr>
      <w:sz w:val="18"/>
      <w:szCs w:val="18"/>
    </w:rPr>
  </w:style>
  <w:style w:type="character" w:customStyle="1" w:styleId="18">
    <w:name w:val="页脚 字符"/>
    <w:basedOn w:val="14"/>
    <w:link w:val="8"/>
    <w:uiPriority w:val="99"/>
    <w:rPr>
      <w:sz w:val="18"/>
      <w:szCs w:val="18"/>
    </w:rPr>
  </w:style>
  <w:style w:type="paragraph" w:styleId="19">
    <w:name w:val="List Paragraph"/>
    <w:basedOn w:val="1"/>
    <w:qFormat/>
    <w:uiPriority w:val="34"/>
    <w:pPr>
      <w:ind w:firstLine="420" w:firstLineChars="200"/>
    </w:pPr>
  </w:style>
  <w:style w:type="character" w:customStyle="1" w:styleId="20">
    <w:name w:val="标题 1 字符"/>
    <w:basedOn w:val="14"/>
    <w:link w:val="2"/>
    <w:qFormat/>
    <w:uiPriority w:val="9"/>
    <w:rPr>
      <w:rFonts w:ascii="Times New Roman" w:hAnsi="Times New Roman" w:eastAsia="宋体"/>
      <w:b/>
      <w:bCs/>
      <w:kern w:val="44"/>
      <w:sz w:val="30"/>
      <w:szCs w:val="30"/>
    </w:rPr>
  </w:style>
  <w:style w:type="character" w:customStyle="1" w:styleId="21">
    <w:name w:val="日期 字符"/>
    <w:basedOn w:val="14"/>
    <w:link w:val="6"/>
    <w:semiHidden/>
    <w:uiPriority w:val="99"/>
    <w:rPr>
      <w:rFonts w:ascii="Times New Roman" w:hAnsi="Times New Roman" w:eastAsia="宋体"/>
      <w:sz w:val="24"/>
    </w:rPr>
  </w:style>
  <w:style w:type="character" w:customStyle="1" w:styleId="22">
    <w:name w:val="标题 2 字符"/>
    <w:basedOn w:val="14"/>
    <w:link w:val="3"/>
    <w:uiPriority w:val="9"/>
    <w:rPr>
      <w:rFonts w:asciiTheme="majorHAnsi" w:hAnsiTheme="majorHAnsi" w:eastAsiaTheme="majorEastAsia" w:cstheme="majorBidi"/>
      <w:b/>
      <w:bCs/>
      <w:sz w:val="32"/>
      <w:szCs w:val="32"/>
    </w:rPr>
  </w:style>
  <w:style w:type="character" w:customStyle="1" w:styleId="23">
    <w:name w:val="批注文字 字符"/>
    <w:basedOn w:val="14"/>
    <w:link w:val="4"/>
    <w:semiHidden/>
    <w:uiPriority w:val="99"/>
  </w:style>
  <w:style w:type="character" w:customStyle="1" w:styleId="24">
    <w:name w:val="批注主题 字符"/>
    <w:basedOn w:val="23"/>
    <w:link w:val="11"/>
    <w:semiHidden/>
    <w:uiPriority w:val="99"/>
    <w:rPr>
      <w:b/>
      <w:bCs/>
    </w:rPr>
  </w:style>
  <w:style w:type="character" w:customStyle="1" w:styleId="25">
    <w:name w:val="apple-converted-space"/>
    <w:basedOn w:val="14"/>
    <w:uiPriority w:val="0"/>
  </w:style>
  <w:style w:type="paragraph" w:customStyle="1" w:styleId="26">
    <w:name w:val="List Paragraph1"/>
    <w:qFormat/>
    <w:uiPriority w:val="34"/>
    <w:pPr>
      <w:ind w:firstLine="420" w:firstLineChars="200"/>
    </w:pPr>
    <w:rPr>
      <w:rFonts w:ascii="Times New Roman" w:hAnsi="Times New Roman" w:eastAsia="宋体" w:cs="Times New Roman"/>
      <w:kern w:val="0"/>
      <w:sz w:val="20"/>
      <w:szCs w:val="20"/>
      <w:lang w:val="en-US" w:eastAsia="zh-CN" w:bidi="ar-SA"/>
    </w:rPr>
  </w:style>
  <w:style w:type="table" w:customStyle="1" w:styleId="27">
    <w:name w:val="Table Normal"/>
    <w:semiHidden/>
    <w:unhideWhenUsed/>
    <w:qFormat/>
    <w:uiPriority w:val="0"/>
    <w:rPr>
      <w:rFonts w:ascii="Times New Roman" w:hAnsi="Times New Roman" w:eastAsia="宋体" w:cs="Times New Roman"/>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A18EAE-6465-41F9-945F-8C5C440E187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715</Words>
  <Characters>4081</Characters>
  <Lines>34</Lines>
  <Paragraphs>9</Paragraphs>
  <TotalTime>1</TotalTime>
  <ScaleCrop>false</ScaleCrop>
  <LinksUpToDate>false</LinksUpToDate>
  <CharactersWithSpaces>4787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2022-10-23T12:46:00Z</dcterms:created>
  <dc:creator>dell</dc:creator>
  <cp:lastModifiedBy>WPS_1656656451</cp:lastModifiedBy>
  <cp:lastPrinted>2017-06-12T02:00:00Z</cp:lastPrinted>
  <dcterms:modified xsi:type="dcterms:W3CDTF">2023-07-04T03:57:24Z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4F2F81971F8E40DC91DD34AA751FED25_12</vt:lpwstr>
  </property>
</Properties>
</file>